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600B" w14:textId="3FD9A8A9" w:rsidR="007D2572" w:rsidRPr="00E05D47" w:rsidRDefault="007E177E" w:rsidP="00E05D47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0"/>
          <w:lang w:val="en-GB" w:eastAsia="fr-FR"/>
          <w14:ligatures w14:val="none"/>
        </w:rPr>
      </w:pPr>
      <w:r w:rsidRPr="000E76AE">
        <w:rPr>
          <w:rFonts w:ascii="Montserrat" w:hAnsi="Montserrat"/>
        </w:rPr>
        <w:fldChar w:fldCharType="begin"/>
      </w:r>
      <w:r w:rsidR="00054ED5" w:rsidRPr="00E05D47">
        <w:rPr>
          <w:rFonts w:ascii="Montserrat" w:hAnsi="Montserrat"/>
          <w:lang w:val="en-GB"/>
        </w:rPr>
        <w:instrText xml:space="preserve"> INCLUDEPICTURE "C:\\Users\\ruben.carius\\Library\\Group Containers\\UBF8T346G9.ms\\WebArchiveCopyPasteTempFiles\\com.microsoft.Word\\png;base64,iVBORw0KGgoAAAANSUhEUgAAAPIAAABeCAYAAAAZtkkxAAAAAXNSR0IArs4c6QAAAERlWElmTU0AKgAAAAgAAYdpAAQAAAABAAAAGgAAAAAAA6ABAAMAAAABAAEAAKACAAQAAAABAAAA8qADAAQAAAABAAAAXgAAAADOw5v7AAABpUlEQVR4Ae3QMQEAAADCoPVP7WkJiEBh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DwgQFj3QABHguUTQAAAABJRU5ErkJggg==" \* MERGEFORMAT </w:instrText>
      </w:r>
      <w:r w:rsidRPr="000E76AE">
        <w:rPr>
          <w:rFonts w:ascii="Montserrat" w:hAnsi="Montserrat"/>
        </w:rPr>
        <w:fldChar w:fldCharType="separate"/>
      </w:r>
      <w:r w:rsidRPr="000E76AE">
        <w:rPr>
          <w:rFonts w:ascii="Montserrat" w:hAnsi="Montserrat"/>
          <w:noProof/>
        </w:rPr>
        <mc:AlternateContent>
          <mc:Choice Requires="wps">
            <w:drawing>
              <wp:inline distT="0" distB="0" distL="0" distR="0" wp14:anchorId="67D45D42" wp14:editId="590A93DA">
                <wp:extent cx="304800" cy="304800"/>
                <wp:effectExtent l="0" t="0" r="0" b="0"/>
                <wp:docPr id="1423976137" name="Rectangle 1" descr="Une image contenant Police, logo, Graphique,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B9479" id="Rectangle 1" o:spid="_x0000_s1026" alt="Une image contenant Police, logo, Graphique, texte&#10;&#10;Description générée automatiquem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E76AE">
        <w:rPr>
          <w:rFonts w:ascii="Montserrat" w:hAnsi="Montserrat"/>
        </w:rPr>
        <w:fldChar w:fldCharType="end"/>
      </w:r>
      <w:r w:rsidRPr="00E05D47">
        <w:rPr>
          <w:rFonts w:ascii="Montserrat" w:hAnsi="Montserrat"/>
          <w:lang w:val="en-GB"/>
        </w:rPr>
        <w:t xml:space="preserve"> </w:t>
      </w:r>
      <w:r w:rsidRPr="000E76AE">
        <w:rPr>
          <w:rFonts w:ascii="Montserrat" w:hAnsi="Montserrat"/>
        </w:rPr>
        <w:fldChar w:fldCharType="begin"/>
      </w:r>
      <w:r w:rsidR="00054ED5" w:rsidRPr="00E05D47">
        <w:rPr>
          <w:rFonts w:ascii="Montserrat" w:hAnsi="Montserrat"/>
          <w:lang w:val="en-GB"/>
        </w:rPr>
        <w:instrText xml:space="preserve"> INCLUDEPICTURE "C:\\Users\\ruben.carius\\Library\\Group Containers\\UBF8T346G9.ms\\WebArchiveCopyPasteTempFiles\\com.microsoft.Word\\SFQjIiIAQZBnBFKwEAtZCQAiytZAX6QoEZERACLKMYApWAgFrISAE2VrIi3QFAjIiIARZRjAFK4GAtRAQgmwt5EW6AgEZERCCLCOYgpVAwFoICEG2FvIiXYGAQEAgIBAQCKgi8H+IL1jX2GO9wQAAAABJRU5ErkJggg==" \* MERGEFORMAT </w:instrText>
      </w:r>
      <w:r w:rsidRPr="000E76AE">
        <w:rPr>
          <w:rFonts w:ascii="Montserrat" w:hAnsi="Montserrat"/>
        </w:rPr>
        <w:fldChar w:fldCharType="separate"/>
      </w:r>
      <w:r w:rsidRPr="000E76AE">
        <w:rPr>
          <w:rFonts w:ascii="Montserrat" w:hAnsi="Montserrat"/>
          <w:noProof/>
        </w:rPr>
        <mc:AlternateContent>
          <mc:Choice Requires="wps">
            <w:drawing>
              <wp:inline distT="0" distB="0" distL="0" distR="0" wp14:anchorId="05D6FB19" wp14:editId="236BACF3">
                <wp:extent cx="304800" cy="304800"/>
                <wp:effectExtent l="0" t="0" r="0" b="0"/>
                <wp:docPr id="786742831" name="Rectangle 2" descr="Une image contenant Police, logo, Graphique,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41D436" id="Rectangle 2" o:spid="_x0000_s1026" alt="Une image contenant Police, logo, Graphique, texte&#10;&#10;Description générée automatiquem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E76AE">
        <w:rPr>
          <w:rFonts w:ascii="Montserrat" w:hAnsi="Montserrat"/>
        </w:rPr>
        <w:fldChar w:fldCharType="end"/>
      </w:r>
    </w:p>
    <w:p w14:paraId="68E65C3D" w14:textId="273D672E" w:rsidR="007E177E" w:rsidRPr="00E05D47" w:rsidRDefault="005A36AA" w:rsidP="00C402BD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3365F"/>
          <w:kern w:val="0"/>
          <w:sz w:val="44"/>
          <w:szCs w:val="44"/>
          <w:lang w:val="en-GB" w:eastAsia="fr-FR"/>
          <w14:ligatures w14:val="none"/>
        </w:rPr>
      </w:pPr>
      <w:r w:rsidRPr="00E05D47">
        <w:rPr>
          <w:rFonts w:ascii="Montserrat" w:eastAsia="Times New Roman" w:hAnsi="Montserrat" w:cs="Times New Roman"/>
          <w:b/>
          <w:bCs/>
          <w:color w:val="03365F"/>
          <w:kern w:val="0"/>
          <w:sz w:val="44"/>
          <w:szCs w:val="44"/>
          <w:lang w:val="en-GB" w:eastAsia="fr-FR"/>
          <w14:ligatures w14:val="none"/>
        </w:rPr>
        <w:t>PRESS RELEASE</w:t>
      </w:r>
    </w:p>
    <w:p w14:paraId="4027A146" w14:textId="77777777" w:rsidR="005A36AA" w:rsidRPr="00E05D47" w:rsidRDefault="005A36AA" w:rsidP="00C402BD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3365F"/>
          <w:kern w:val="0"/>
          <w:lang w:val="en-GB" w:eastAsia="fr-FR"/>
          <w14:ligatures w14:val="none"/>
        </w:rPr>
      </w:pPr>
    </w:p>
    <w:p w14:paraId="1284BBAA" w14:textId="0B0E56E1" w:rsidR="00C967CC" w:rsidRPr="00E05D47" w:rsidRDefault="005A36AA" w:rsidP="00C402BD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3365F"/>
          <w:kern w:val="0"/>
          <w:sz w:val="32"/>
          <w:szCs w:val="32"/>
          <w:lang w:val="en-GB" w:eastAsia="fr-FR"/>
          <w14:ligatures w14:val="none"/>
        </w:rPr>
      </w:pPr>
      <w:r w:rsidRPr="00E05D47">
        <w:rPr>
          <w:rFonts w:ascii="Montserrat" w:eastAsia="Times New Roman" w:hAnsi="Montserrat" w:cs="Times New Roman"/>
          <w:b/>
          <w:bCs/>
          <w:color w:val="03365F"/>
          <w:kern w:val="0"/>
          <w:sz w:val="32"/>
          <w:szCs w:val="32"/>
          <w:lang w:val="en-GB" w:eastAsia="fr-FR"/>
          <w14:ligatures w14:val="none"/>
        </w:rPr>
        <w:t xml:space="preserve">COUNTRY &amp; SECTOR RISKS </w:t>
      </w:r>
      <w:r w:rsidR="00C967CC" w:rsidRPr="00E05D47">
        <w:rPr>
          <w:rFonts w:ascii="Montserrat" w:eastAsia="Times New Roman" w:hAnsi="Montserrat" w:cs="Times New Roman"/>
          <w:b/>
          <w:bCs/>
          <w:color w:val="03365F"/>
          <w:kern w:val="0"/>
          <w:sz w:val="32"/>
          <w:szCs w:val="32"/>
          <w:lang w:val="en-GB" w:eastAsia="fr-FR"/>
          <w14:ligatures w14:val="none"/>
        </w:rPr>
        <w:t>- Jun</w:t>
      </w:r>
      <w:r w:rsidRPr="00E05D47">
        <w:rPr>
          <w:rFonts w:ascii="Montserrat" w:eastAsia="Times New Roman" w:hAnsi="Montserrat" w:cs="Times New Roman"/>
          <w:b/>
          <w:bCs/>
          <w:color w:val="03365F"/>
          <w:kern w:val="0"/>
          <w:sz w:val="32"/>
          <w:szCs w:val="32"/>
          <w:lang w:val="en-GB" w:eastAsia="fr-FR"/>
          <w14:ligatures w14:val="none"/>
        </w:rPr>
        <w:t>e</w:t>
      </w:r>
      <w:r w:rsidR="00C967CC" w:rsidRPr="00E05D47">
        <w:rPr>
          <w:rFonts w:ascii="Montserrat" w:eastAsia="Times New Roman" w:hAnsi="Montserrat" w:cs="Times New Roman"/>
          <w:b/>
          <w:bCs/>
          <w:color w:val="03365F"/>
          <w:kern w:val="0"/>
          <w:sz w:val="32"/>
          <w:szCs w:val="32"/>
          <w:lang w:val="en-GB" w:eastAsia="fr-FR"/>
          <w14:ligatures w14:val="none"/>
        </w:rPr>
        <w:t xml:space="preserve"> 2025</w:t>
      </w:r>
    </w:p>
    <w:p w14:paraId="454D9A1F" w14:textId="08584BED" w:rsidR="005A36AA" w:rsidRPr="00E05D47" w:rsidRDefault="005A36AA" w:rsidP="00C402BD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i/>
          <w:iCs/>
          <w:color w:val="03365F"/>
          <w:kern w:val="0"/>
          <w:sz w:val="32"/>
          <w:szCs w:val="32"/>
          <w:lang w:val="en-GB" w:eastAsia="fr-FR"/>
          <w14:ligatures w14:val="none"/>
        </w:rPr>
      </w:pPr>
      <w:r w:rsidRPr="00E05D47">
        <w:rPr>
          <w:rFonts w:ascii="Montserrat" w:eastAsia="Times New Roman" w:hAnsi="Montserrat" w:cs="Times New Roman"/>
          <w:b/>
          <w:bCs/>
          <w:i/>
          <w:iCs/>
          <w:color w:val="03365F"/>
          <w:kern w:val="0"/>
          <w:sz w:val="32"/>
          <w:szCs w:val="32"/>
          <w:lang w:val="en-GB" w:eastAsia="fr-FR"/>
          <w14:ligatures w14:val="none"/>
        </w:rPr>
        <w:t xml:space="preserve">The great leap </w:t>
      </w:r>
      <w:proofErr w:type="gramStart"/>
      <w:r w:rsidRPr="00E05D47">
        <w:rPr>
          <w:rFonts w:ascii="Montserrat" w:eastAsia="Times New Roman" w:hAnsi="Montserrat" w:cs="Times New Roman"/>
          <w:b/>
          <w:bCs/>
          <w:i/>
          <w:iCs/>
          <w:color w:val="03365F"/>
          <w:kern w:val="0"/>
          <w:sz w:val="32"/>
          <w:szCs w:val="32"/>
          <w:lang w:val="en-GB" w:eastAsia="fr-FR"/>
          <w14:ligatures w14:val="none"/>
        </w:rPr>
        <w:t>backwards</w:t>
      </w:r>
      <w:r w:rsidR="00C402BD">
        <w:rPr>
          <w:rFonts w:ascii="Montserrat" w:eastAsia="Times New Roman" w:hAnsi="Montserrat" w:cs="Times New Roman"/>
          <w:b/>
          <w:bCs/>
          <w:i/>
          <w:iCs/>
          <w:color w:val="03365F"/>
          <w:kern w:val="0"/>
          <w:sz w:val="32"/>
          <w:szCs w:val="32"/>
          <w:lang w:val="en-GB" w:eastAsia="fr-FR"/>
          <w14:ligatures w14:val="none"/>
        </w:rPr>
        <w:t xml:space="preserve"> :</w:t>
      </w:r>
      <w:proofErr w:type="gramEnd"/>
    </w:p>
    <w:p w14:paraId="449F410C" w14:textId="5602D260" w:rsidR="000E76AE" w:rsidRPr="00E05D47" w:rsidRDefault="007E177E" w:rsidP="00BC03D8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0"/>
          <w:lang w:val="en-GB" w:eastAsia="fr-FR"/>
          <w14:ligatures w14:val="none"/>
        </w:rPr>
      </w:pPr>
      <w:r w:rsidRPr="00E05D47">
        <w:rPr>
          <w:rFonts w:ascii="Montserrat" w:eastAsia="Times New Roman" w:hAnsi="Montserrat" w:cs="Arial"/>
          <w:color w:val="000000"/>
          <w:kern w:val="0"/>
          <w:sz w:val="22"/>
          <w:szCs w:val="22"/>
          <w:lang w:val="en-GB" w:eastAsia="fr-FR"/>
          <w14:ligatures w14:val="none"/>
        </w:rPr>
        <w:t> </w:t>
      </w:r>
    </w:p>
    <w:p w14:paraId="6A28E47A" w14:textId="66781E51" w:rsidR="005A36AA" w:rsidRPr="005A36AA" w:rsidRDefault="007E177E" w:rsidP="00BC03D8">
      <w:pPr>
        <w:jc w:val="both"/>
        <w:rPr>
          <w:rFonts w:ascii="Montserrat" w:hAnsi="Montserrat"/>
          <w:b/>
          <w:bCs/>
          <w:color w:val="03365F"/>
          <w:lang w:val="en-US"/>
        </w:rPr>
      </w:pPr>
      <w:r w:rsidRPr="005A36AA">
        <w:rPr>
          <w:rFonts w:ascii="Montserrat" w:eastAsia="Times New Roman" w:hAnsi="Montserrat" w:cs="Times New Roman"/>
          <w:b/>
          <w:bCs/>
          <w:color w:val="0BB18F"/>
          <w:kern w:val="0"/>
          <w:sz w:val="22"/>
          <w:szCs w:val="22"/>
          <w:lang w:val="en-US" w:eastAsia="fr-FR"/>
          <w14:ligatures w14:val="none"/>
        </w:rPr>
        <w:t xml:space="preserve">Paris, </w:t>
      </w:r>
      <w:r w:rsidR="004D3408">
        <w:rPr>
          <w:rFonts w:ascii="Montserrat" w:eastAsia="Times New Roman" w:hAnsi="Montserrat" w:cs="Times New Roman"/>
          <w:b/>
          <w:bCs/>
          <w:color w:val="0BB18F"/>
          <w:kern w:val="0"/>
          <w:sz w:val="22"/>
          <w:szCs w:val="22"/>
          <w:lang w:val="en-US" w:eastAsia="fr-FR"/>
          <w14:ligatures w14:val="none"/>
        </w:rPr>
        <w:t xml:space="preserve">26 </w:t>
      </w:r>
      <w:r w:rsidR="005A36AA" w:rsidRPr="005A36AA">
        <w:rPr>
          <w:rFonts w:ascii="Montserrat" w:eastAsia="Times New Roman" w:hAnsi="Montserrat" w:cs="Times New Roman"/>
          <w:b/>
          <w:bCs/>
          <w:color w:val="0BB18F"/>
          <w:kern w:val="0"/>
          <w:sz w:val="22"/>
          <w:szCs w:val="22"/>
          <w:lang w:val="en-US" w:eastAsia="fr-FR"/>
          <w14:ligatures w14:val="none"/>
        </w:rPr>
        <w:t>J</w:t>
      </w:r>
      <w:r w:rsidR="008C43F4" w:rsidRPr="005A36AA">
        <w:rPr>
          <w:rFonts w:ascii="Montserrat" w:eastAsia="Times New Roman" w:hAnsi="Montserrat" w:cs="Times New Roman"/>
          <w:b/>
          <w:bCs/>
          <w:color w:val="0BB18F"/>
          <w:kern w:val="0"/>
          <w:sz w:val="22"/>
          <w:szCs w:val="22"/>
          <w:lang w:val="en-US" w:eastAsia="fr-FR"/>
          <w14:ligatures w14:val="none"/>
        </w:rPr>
        <w:t>un</w:t>
      </w:r>
      <w:r w:rsidR="005A36AA" w:rsidRPr="005A36AA">
        <w:rPr>
          <w:rFonts w:ascii="Montserrat" w:eastAsia="Times New Roman" w:hAnsi="Montserrat" w:cs="Times New Roman"/>
          <w:b/>
          <w:bCs/>
          <w:color w:val="0BB18F"/>
          <w:kern w:val="0"/>
          <w:sz w:val="22"/>
          <w:szCs w:val="22"/>
          <w:lang w:val="en-US" w:eastAsia="fr-FR"/>
          <w14:ligatures w14:val="none"/>
        </w:rPr>
        <w:t>e</w:t>
      </w:r>
      <w:r w:rsidR="00A27DBF" w:rsidRPr="005A36AA">
        <w:rPr>
          <w:rFonts w:ascii="Montserrat" w:eastAsia="Times New Roman" w:hAnsi="Montserrat" w:cs="Times New Roman"/>
          <w:b/>
          <w:bCs/>
          <w:color w:val="0BB18F"/>
          <w:kern w:val="0"/>
          <w:sz w:val="22"/>
          <w:szCs w:val="22"/>
          <w:lang w:val="en-US" w:eastAsia="fr-FR"/>
          <w14:ligatures w14:val="none"/>
        </w:rPr>
        <w:t xml:space="preserve"> 2025</w:t>
      </w:r>
      <w:r w:rsidRPr="005A36AA">
        <w:rPr>
          <w:rFonts w:ascii="Montserrat" w:eastAsia="Times New Roman" w:hAnsi="Montserrat" w:cs="Times New Roman"/>
          <w:color w:val="03365F"/>
          <w:kern w:val="0"/>
          <w:sz w:val="22"/>
          <w:szCs w:val="22"/>
          <w:lang w:val="en-US" w:eastAsia="fr-FR"/>
          <w14:ligatures w14:val="none"/>
        </w:rPr>
        <w:t xml:space="preserve"> –</w:t>
      </w:r>
      <w:r w:rsidR="00055A9C" w:rsidRPr="005A36AA">
        <w:rPr>
          <w:rFonts w:ascii="Montserrat" w:eastAsia="Times New Roman" w:hAnsi="Montserrat" w:cs="Times New Roman"/>
          <w:b/>
          <w:bCs/>
          <w:color w:val="03365F"/>
          <w:kern w:val="0"/>
          <w:sz w:val="22"/>
          <w:szCs w:val="22"/>
          <w:lang w:val="en-US" w:eastAsia="fr-FR"/>
          <w14:ligatures w14:val="none"/>
        </w:rPr>
        <w:t xml:space="preserve"> </w:t>
      </w:r>
      <w:r w:rsidR="005A36AA" w:rsidRPr="005A36AA">
        <w:rPr>
          <w:rFonts w:ascii="Montserrat" w:hAnsi="Montserrat"/>
          <w:b/>
          <w:bCs/>
          <w:color w:val="03365F"/>
          <w:lang w:val="en-US"/>
        </w:rPr>
        <w:t>In a context of unprecedented geopolitical and trade uncertainty, the global economy is navigating between a</w:t>
      </w:r>
      <w:r w:rsidR="00FE43CD">
        <w:rPr>
          <w:rFonts w:ascii="Montserrat" w:hAnsi="Montserrat"/>
          <w:b/>
          <w:bCs/>
          <w:color w:val="03365F"/>
          <w:lang w:val="en-US"/>
        </w:rPr>
        <w:t>n expected</w:t>
      </w:r>
      <w:r w:rsidR="005A36AA" w:rsidRPr="005A36AA">
        <w:rPr>
          <w:rFonts w:ascii="Montserrat" w:hAnsi="Montserrat"/>
          <w:b/>
          <w:bCs/>
          <w:color w:val="03365F"/>
          <w:lang w:val="en-US"/>
        </w:rPr>
        <w:t xml:space="preserve"> slowdown and escalation</w:t>
      </w:r>
      <w:r w:rsidR="001A065D">
        <w:rPr>
          <w:rFonts w:ascii="Montserrat" w:hAnsi="Montserrat"/>
          <w:b/>
          <w:bCs/>
          <w:color w:val="03365F"/>
          <w:lang w:val="en-US"/>
        </w:rPr>
        <w:t xml:space="preserve"> risks</w:t>
      </w:r>
      <w:r w:rsidR="005A36AA" w:rsidRPr="005A36AA">
        <w:rPr>
          <w:rFonts w:ascii="Montserrat" w:hAnsi="Montserrat"/>
          <w:b/>
          <w:bCs/>
          <w:color w:val="03365F"/>
          <w:lang w:val="en-US"/>
        </w:rPr>
        <w:t xml:space="preserve">. Trump's </w:t>
      </w:r>
      <w:r w:rsidR="00DF1120">
        <w:rPr>
          <w:rFonts w:ascii="Montserrat" w:hAnsi="Montserrat"/>
          <w:b/>
          <w:bCs/>
          <w:color w:val="03365F"/>
          <w:lang w:val="en-US"/>
        </w:rPr>
        <w:t xml:space="preserve">tariff </w:t>
      </w:r>
      <w:r w:rsidR="005A36AA" w:rsidRPr="005A36AA">
        <w:rPr>
          <w:rFonts w:ascii="Montserrat" w:hAnsi="Montserrat"/>
          <w:b/>
          <w:bCs/>
          <w:color w:val="03365F"/>
          <w:lang w:val="en-US"/>
        </w:rPr>
        <w:t>decisions and tensions in the Middle East are reshaping an unpredictable economic landscape for 2025-2026.</w:t>
      </w:r>
    </w:p>
    <w:p w14:paraId="369D16EE" w14:textId="77777777" w:rsidR="00C402BD" w:rsidRDefault="005A36AA" w:rsidP="00C402BD">
      <w:pPr>
        <w:jc w:val="both"/>
        <w:rPr>
          <w:rFonts w:ascii="Montserrat" w:hAnsi="Montserrat"/>
          <w:b/>
          <w:bCs/>
          <w:color w:val="03365F"/>
          <w:lang w:val="en-US"/>
        </w:rPr>
      </w:pPr>
      <w:r w:rsidRPr="005A36AA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 xml:space="preserve">In this environment, </w:t>
      </w:r>
      <w:r w:rsidR="00C402BD" w:rsidRPr="00C402BD">
        <w:rPr>
          <w:rFonts w:ascii="Montserrat" w:hAnsi="Montserrat"/>
          <w:b/>
          <w:bCs/>
          <w:color w:val="03365F"/>
          <w:lang w:val="en-US"/>
        </w:rPr>
        <w:t>and in view of the measures already in place, Coface has downgraded 23 sectors and 4 countries.</w:t>
      </w:r>
    </w:p>
    <w:p w14:paraId="6606A24B" w14:textId="77777777" w:rsidR="00C402BD" w:rsidRPr="00C402BD" w:rsidRDefault="00C402BD" w:rsidP="00C402BD">
      <w:pPr>
        <w:jc w:val="both"/>
        <w:rPr>
          <w:rFonts w:ascii="Montserrat" w:hAnsi="Montserrat"/>
          <w:b/>
          <w:bCs/>
          <w:color w:val="03365F"/>
          <w:lang w:val="en-US"/>
        </w:rPr>
      </w:pPr>
      <w:r w:rsidRPr="00C402BD">
        <w:rPr>
          <w:rFonts w:ascii="Montserrat" w:hAnsi="Montserrat"/>
          <w:b/>
          <w:bCs/>
          <w:color w:val="03365F"/>
          <w:lang w:val="en-US"/>
        </w:rPr>
        <w:t>Key trends:</w:t>
      </w:r>
    </w:p>
    <w:p w14:paraId="278D0ACA" w14:textId="28257993" w:rsidR="00C402BD" w:rsidRPr="00C402BD" w:rsidRDefault="00C402BD" w:rsidP="00C402B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kern w:val="0"/>
          <w:lang w:val="en-US" w:eastAsia="fr-FR"/>
          <w14:ligatures w14:val="none"/>
        </w:rPr>
      </w:pPr>
      <w:r w:rsidRPr="00C402BD">
        <w:rPr>
          <w:rFonts w:ascii="Montserrat" w:eastAsia="Times New Roman" w:hAnsi="Montserrat" w:cs="Times New Roman"/>
          <w:color w:val="000000"/>
          <w:kern w:val="0"/>
          <w:lang w:val="en-US" w:eastAsia="fr-FR"/>
          <w14:ligatures w14:val="none"/>
        </w:rPr>
        <w:t>US tariffs, even if paused or reduced, have already reached historically high levels</w:t>
      </w:r>
    </w:p>
    <w:p w14:paraId="68E39E4E" w14:textId="64286B04" w:rsidR="00C402BD" w:rsidRPr="00C402BD" w:rsidRDefault="00C402BD" w:rsidP="00C402B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kern w:val="0"/>
          <w:lang w:val="en-US" w:eastAsia="fr-FR"/>
          <w14:ligatures w14:val="none"/>
        </w:rPr>
      </w:pPr>
      <w:r w:rsidRPr="00C402BD">
        <w:rPr>
          <w:rFonts w:ascii="Montserrat" w:eastAsia="Times New Roman" w:hAnsi="Montserrat" w:cs="Times New Roman"/>
          <w:color w:val="000000"/>
          <w:kern w:val="0"/>
          <w:lang w:val="en-US" w:eastAsia="fr-FR"/>
          <w14:ligatures w14:val="none"/>
        </w:rPr>
        <w:t xml:space="preserve">Nearly </w:t>
      </w:r>
      <w:r w:rsidRPr="00C402BD">
        <w:rPr>
          <w:rFonts w:ascii="Montserrat" w:eastAsia="Times New Roman" w:hAnsi="Montserrat" w:cs="Times New Roman"/>
          <w:b/>
          <w:bCs/>
          <w:color w:val="000000"/>
          <w:kern w:val="0"/>
          <w:lang w:val="en-US" w:eastAsia="fr-FR"/>
          <w14:ligatures w14:val="none"/>
        </w:rPr>
        <w:t>80%</w:t>
      </w:r>
      <w:r w:rsidRPr="00C402BD">
        <w:rPr>
          <w:rFonts w:ascii="Montserrat" w:eastAsia="Times New Roman" w:hAnsi="Montserrat" w:cs="Times New Roman"/>
          <w:color w:val="000000"/>
          <w:kern w:val="0"/>
          <w:lang w:val="en-US" w:eastAsia="fr-FR"/>
          <w14:ligatures w14:val="none"/>
        </w:rPr>
        <w:t xml:space="preserve"> of advanced economies recorded an increase in defaults in the first quarter of 2025 compared to 2024</w:t>
      </w:r>
    </w:p>
    <w:p w14:paraId="7F3CF5A4" w14:textId="40CC5ED5" w:rsidR="00C402BD" w:rsidRPr="00C402BD" w:rsidRDefault="00C402BD" w:rsidP="00C402B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kern w:val="0"/>
          <w:lang w:val="en-US" w:eastAsia="fr-FR"/>
          <w14:ligatures w14:val="none"/>
        </w:rPr>
      </w:pPr>
      <w:r w:rsidRPr="00C402BD">
        <w:rPr>
          <w:rFonts w:ascii="Montserrat" w:eastAsia="Times New Roman" w:hAnsi="Montserrat" w:cs="Times New Roman"/>
          <w:color w:val="000000"/>
          <w:kern w:val="0"/>
          <w:lang w:val="en-US" w:eastAsia="fr-FR"/>
          <w14:ligatures w14:val="none"/>
        </w:rPr>
        <w:t xml:space="preserve">The </w:t>
      </w:r>
      <w:r w:rsidRPr="00C402BD">
        <w:rPr>
          <w:rFonts w:ascii="Montserrat" w:eastAsia="Times New Roman" w:hAnsi="Montserrat" w:cs="Times New Roman"/>
          <w:b/>
          <w:bCs/>
          <w:color w:val="000000"/>
          <w:kern w:val="0"/>
          <w:lang w:val="en-US" w:eastAsia="fr-FR"/>
          <w14:ligatures w14:val="none"/>
        </w:rPr>
        <w:t>metal sector</w:t>
      </w:r>
      <w:r w:rsidRPr="00C402BD">
        <w:rPr>
          <w:rFonts w:ascii="Montserrat" w:eastAsia="Times New Roman" w:hAnsi="Montserrat" w:cs="Times New Roman"/>
          <w:color w:val="000000"/>
          <w:kern w:val="0"/>
          <w:lang w:val="en-US" w:eastAsia="fr-FR"/>
          <w14:ligatures w14:val="none"/>
        </w:rPr>
        <w:t xml:space="preserve"> is the most affected, and traditional industrial sectors () are under pressure.</w:t>
      </w:r>
    </w:p>
    <w:p w14:paraId="60A89694" w14:textId="3EDEAC60" w:rsidR="00C402BD" w:rsidRPr="00C402BD" w:rsidRDefault="00C402BD" w:rsidP="00C402B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kern w:val="0"/>
          <w:lang w:val="en-US" w:eastAsia="fr-FR"/>
          <w14:ligatures w14:val="none"/>
        </w:rPr>
      </w:pPr>
      <w:r w:rsidRPr="00C402BD">
        <w:rPr>
          <w:rFonts w:ascii="Montserrat" w:eastAsia="Times New Roman" w:hAnsi="Montserrat" w:cs="Times New Roman"/>
          <w:color w:val="000000"/>
          <w:kern w:val="0"/>
          <w:lang w:val="en-US" w:eastAsia="fr-FR"/>
          <w14:ligatures w14:val="none"/>
        </w:rPr>
        <w:t>Other sectors that have been downgraded include:</w:t>
      </w:r>
    </w:p>
    <w:p w14:paraId="3EA58B4D" w14:textId="34F67DF8" w:rsidR="00C402BD" w:rsidRPr="00C402BD" w:rsidRDefault="00C402BD" w:rsidP="00C402BD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kern w:val="0"/>
          <w:lang w:val="en-US" w:eastAsia="fr-FR"/>
          <w14:ligatures w14:val="none"/>
        </w:rPr>
      </w:pPr>
      <w:r w:rsidRPr="00C402BD">
        <w:rPr>
          <w:rFonts w:ascii="Montserrat" w:eastAsia="Times New Roman" w:hAnsi="Montserrat" w:cs="Times New Roman"/>
          <w:color w:val="000000"/>
          <w:kern w:val="0"/>
          <w:lang w:val="en-US" w:eastAsia="fr-FR"/>
          <w14:ligatures w14:val="none"/>
        </w:rPr>
        <w:t>In the United States, information and communication technologies and retail</w:t>
      </w:r>
    </w:p>
    <w:p w14:paraId="6FDDD326" w14:textId="6F4B6A28" w:rsidR="00C402BD" w:rsidRPr="00C402BD" w:rsidRDefault="00C402BD" w:rsidP="00C402BD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kern w:val="0"/>
          <w:lang w:val="en-US" w:eastAsia="fr-FR"/>
          <w14:ligatures w14:val="none"/>
        </w:rPr>
      </w:pPr>
      <w:r w:rsidRPr="00C402BD">
        <w:rPr>
          <w:rFonts w:ascii="Montserrat" w:eastAsia="Times New Roman" w:hAnsi="Montserrat" w:cs="Times New Roman"/>
          <w:b/>
          <w:bCs/>
          <w:color w:val="000000"/>
          <w:kern w:val="0"/>
          <w:lang w:val="en-US" w:eastAsia="fr-FR"/>
          <w14:ligatures w14:val="none"/>
        </w:rPr>
        <w:t>automotive and chemicals</w:t>
      </w:r>
      <w:r w:rsidRPr="00C402BD">
        <w:rPr>
          <w:rFonts w:ascii="Montserrat" w:eastAsia="Times New Roman" w:hAnsi="Montserrat" w:cs="Times New Roman"/>
          <w:color w:val="000000"/>
          <w:kern w:val="0"/>
          <w:lang w:val="en-US" w:eastAsia="fr-FR"/>
          <w14:ligatures w14:val="none"/>
        </w:rPr>
        <w:t xml:space="preserve"> In China, textiles and clothing, impacted by customs duties.</w:t>
      </w:r>
    </w:p>
    <w:p w14:paraId="7878C1A0" w14:textId="788998FF" w:rsidR="005A36AA" w:rsidRPr="005A36AA" w:rsidRDefault="005A36AA" w:rsidP="00BC03D8">
      <w:pPr>
        <w:jc w:val="both"/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</w:pPr>
      <w:r w:rsidRPr="005A36AA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 xml:space="preserve">Global economy: uncertainty </w:t>
      </w:r>
      <w:r w:rsidR="0057116C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>i</w:t>
      </w:r>
      <w:r w:rsidRPr="005A36AA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>s the new norm</w:t>
      </w:r>
      <w:r w:rsidR="0057116C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>al</w:t>
      </w:r>
    </w:p>
    <w:p w14:paraId="4BA90A84" w14:textId="30B6B7CD" w:rsidR="005A36AA" w:rsidRPr="005A36AA" w:rsidRDefault="005A36AA" w:rsidP="00BC03D8">
      <w:pPr>
        <w:jc w:val="both"/>
        <w:rPr>
          <w:rFonts w:ascii="Montserrat" w:hAnsi="Montserrat"/>
          <w:lang w:val="en-US" w:eastAsia="fr-FR"/>
        </w:rPr>
      </w:pPr>
      <w:r w:rsidRPr="005A36AA">
        <w:rPr>
          <w:rFonts w:ascii="Montserrat" w:hAnsi="Montserrat"/>
          <w:lang w:val="en-US" w:eastAsia="fr-FR"/>
        </w:rPr>
        <w:t xml:space="preserve">The global economic outlook is more uncertain than ever, as it depends heavily on (geo)political events and the trade decisions of the US </w:t>
      </w:r>
      <w:r w:rsidR="001A66B4">
        <w:rPr>
          <w:rFonts w:ascii="Montserrat" w:hAnsi="Montserrat"/>
          <w:lang w:val="en-US" w:eastAsia="fr-FR"/>
        </w:rPr>
        <w:t>P</w:t>
      </w:r>
      <w:r w:rsidRPr="005A36AA">
        <w:rPr>
          <w:rFonts w:ascii="Montserrat" w:hAnsi="Montserrat"/>
          <w:lang w:val="en-US" w:eastAsia="fr-FR"/>
        </w:rPr>
        <w:t xml:space="preserve">resident. </w:t>
      </w:r>
      <w:r w:rsidR="008638D2">
        <w:rPr>
          <w:rFonts w:ascii="Montserrat" w:hAnsi="Montserrat"/>
          <w:lang w:val="en-US" w:eastAsia="fr-FR"/>
        </w:rPr>
        <w:t>T</w:t>
      </w:r>
      <w:r w:rsidR="008638D2" w:rsidRPr="005A36AA">
        <w:rPr>
          <w:rFonts w:ascii="Montserrat" w:hAnsi="Montserrat"/>
          <w:lang w:val="en-US" w:eastAsia="fr-FR"/>
        </w:rPr>
        <w:t xml:space="preserve">he reintroduction of tariffs </w:t>
      </w:r>
      <w:r w:rsidR="008638D2">
        <w:rPr>
          <w:rFonts w:ascii="Montserrat" w:hAnsi="Montserrat"/>
          <w:lang w:val="en-US" w:eastAsia="fr-FR"/>
        </w:rPr>
        <w:t>after</w:t>
      </w:r>
      <w:r w:rsidR="00AA7EB7" w:rsidRPr="005A36AA">
        <w:rPr>
          <w:rFonts w:ascii="Montserrat" w:hAnsi="Montserrat"/>
          <w:lang w:val="en-US" w:eastAsia="fr-FR"/>
        </w:rPr>
        <w:t xml:space="preserve"> </w:t>
      </w:r>
      <w:r w:rsidRPr="005A36AA">
        <w:rPr>
          <w:rFonts w:ascii="Montserrat" w:hAnsi="Montserrat"/>
          <w:lang w:val="en-US" w:eastAsia="fr-FR"/>
        </w:rPr>
        <w:t>the 90-day suspension</w:t>
      </w:r>
      <w:r w:rsidR="00CA55E0">
        <w:rPr>
          <w:rFonts w:ascii="Montserrat" w:hAnsi="Montserrat"/>
          <w:lang w:val="en-US" w:eastAsia="fr-FR"/>
        </w:rPr>
        <w:t xml:space="preserve"> periods</w:t>
      </w:r>
      <w:r w:rsidRPr="005A36AA">
        <w:rPr>
          <w:rFonts w:ascii="Montserrat" w:hAnsi="Montserrat"/>
          <w:lang w:val="en-US" w:eastAsia="fr-FR"/>
        </w:rPr>
        <w:t xml:space="preserve"> (9 July for the rest of the world, 12 August for China) could have a significant impact on global growth. A marked slowdown is expected (</w:t>
      </w:r>
      <w:r w:rsidRPr="005A36AA">
        <w:rPr>
          <w:rFonts w:ascii="Montserrat" w:hAnsi="Montserrat"/>
          <w:b/>
          <w:bCs/>
          <w:lang w:val="en-US" w:eastAsia="fr-FR"/>
        </w:rPr>
        <w:t>2.2%</w:t>
      </w:r>
      <w:r w:rsidRPr="005A36AA">
        <w:rPr>
          <w:rFonts w:ascii="Montserrat" w:hAnsi="Montserrat"/>
          <w:lang w:val="en-US" w:eastAsia="fr-FR"/>
        </w:rPr>
        <w:t xml:space="preserve"> growth in 2025 and </w:t>
      </w:r>
      <w:r w:rsidRPr="005A36AA">
        <w:rPr>
          <w:rFonts w:ascii="Montserrat" w:hAnsi="Montserrat"/>
          <w:b/>
          <w:bCs/>
          <w:lang w:val="en-US" w:eastAsia="fr-FR"/>
        </w:rPr>
        <w:t>2.3%</w:t>
      </w:r>
      <w:r w:rsidRPr="005A36AA">
        <w:rPr>
          <w:rFonts w:ascii="Montserrat" w:hAnsi="Montserrat"/>
          <w:lang w:val="en-US" w:eastAsia="fr-FR"/>
        </w:rPr>
        <w:t xml:space="preserve"> in 2026), with mainly downside risks – growth of </w:t>
      </w:r>
      <w:r w:rsidRPr="005A36AA">
        <w:rPr>
          <w:rFonts w:ascii="Montserrat" w:hAnsi="Montserrat"/>
          <w:b/>
          <w:bCs/>
          <w:lang w:val="en-US" w:eastAsia="fr-FR"/>
        </w:rPr>
        <w:t>below 2%</w:t>
      </w:r>
      <w:r w:rsidRPr="005A36AA">
        <w:rPr>
          <w:rFonts w:ascii="Montserrat" w:hAnsi="Montserrat"/>
          <w:lang w:val="en-US" w:eastAsia="fr-FR"/>
        </w:rPr>
        <w:t xml:space="preserve"> cannot be ruled out if the geopolitical and trade situations escalate.</w:t>
      </w:r>
    </w:p>
    <w:p w14:paraId="2F05394E" w14:textId="6443C2B8" w:rsidR="005A36AA" w:rsidRPr="005A36AA" w:rsidRDefault="005A36AA" w:rsidP="00BC03D8">
      <w:pPr>
        <w:jc w:val="both"/>
        <w:rPr>
          <w:rFonts w:ascii="Montserrat" w:hAnsi="Montserrat"/>
          <w:lang w:val="en-US" w:eastAsia="fr-FR"/>
        </w:rPr>
      </w:pPr>
      <w:r w:rsidRPr="005A36AA">
        <w:rPr>
          <w:rFonts w:ascii="Montserrat" w:hAnsi="Montserrat"/>
          <w:lang w:val="en-US" w:eastAsia="fr-FR"/>
        </w:rPr>
        <w:lastRenderedPageBreak/>
        <w:t xml:space="preserve">The same uncertainty naturally surrounds inflation, </w:t>
      </w:r>
      <w:r w:rsidR="00685848">
        <w:rPr>
          <w:rFonts w:ascii="Montserrat" w:hAnsi="Montserrat"/>
          <w:lang w:val="en-US" w:eastAsia="fr-FR"/>
        </w:rPr>
        <w:t xml:space="preserve">whose </w:t>
      </w:r>
      <w:r w:rsidRPr="005A36AA">
        <w:rPr>
          <w:rFonts w:ascii="Montserrat" w:hAnsi="Montserrat"/>
          <w:lang w:val="en-US" w:eastAsia="fr-FR"/>
        </w:rPr>
        <w:t xml:space="preserve">current stability could be </w:t>
      </w:r>
      <w:proofErr w:type="spellStart"/>
      <w:r w:rsidR="00685848">
        <w:rPr>
          <w:rFonts w:ascii="Montserrat" w:hAnsi="Montserrat"/>
          <w:lang w:val="en-US" w:eastAsia="fr-FR"/>
        </w:rPr>
        <w:t>jeopardised</w:t>
      </w:r>
      <w:proofErr w:type="spellEnd"/>
      <w:r w:rsidRPr="005A36AA">
        <w:rPr>
          <w:rFonts w:ascii="Montserrat" w:hAnsi="Montserrat"/>
          <w:lang w:val="en-US" w:eastAsia="fr-FR"/>
        </w:rPr>
        <w:t xml:space="preserve">. It could reach </w:t>
      </w:r>
      <w:r w:rsidRPr="005A36AA">
        <w:rPr>
          <w:rFonts w:ascii="Montserrat" w:hAnsi="Montserrat"/>
          <w:b/>
          <w:bCs/>
          <w:lang w:val="en-US" w:eastAsia="fr-FR"/>
        </w:rPr>
        <w:t>4%</w:t>
      </w:r>
      <w:r w:rsidRPr="005A36AA">
        <w:rPr>
          <w:rFonts w:ascii="Montserrat" w:hAnsi="Montserrat"/>
          <w:lang w:val="en-US" w:eastAsia="fr-FR"/>
        </w:rPr>
        <w:t xml:space="preserve"> in the </w:t>
      </w:r>
      <w:r w:rsidR="00685848">
        <w:rPr>
          <w:rFonts w:ascii="Montserrat" w:hAnsi="Montserrat"/>
          <w:lang w:val="en-US" w:eastAsia="fr-FR"/>
        </w:rPr>
        <w:t>US</w:t>
      </w:r>
      <w:r w:rsidRPr="005A36AA">
        <w:rPr>
          <w:rFonts w:ascii="Montserrat" w:hAnsi="Montserrat"/>
          <w:lang w:val="en-US" w:eastAsia="fr-FR"/>
        </w:rPr>
        <w:t xml:space="preserve"> by the end of 2025, </w:t>
      </w:r>
      <w:r w:rsidR="00306394">
        <w:rPr>
          <w:rFonts w:ascii="Montserrat" w:hAnsi="Montserrat"/>
          <w:lang w:val="en-US" w:eastAsia="fr-FR"/>
        </w:rPr>
        <w:t>with</w:t>
      </w:r>
      <w:r w:rsidR="00306394" w:rsidRPr="005A36AA">
        <w:rPr>
          <w:rFonts w:ascii="Montserrat" w:hAnsi="Montserrat"/>
          <w:lang w:val="en-US" w:eastAsia="fr-FR"/>
        </w:rPr>
        <w:t xml:space="preserve"> </w:t>
      </w:r>
      <w:r w:rsidRPr="005A36AA">
        <w:rPr>
          <w:rFonts w:ascii="Montserrat" w:hAnsi="Montserrat"/>
          <w:lang w:val="en-US" w:eastAsia="fr-FR"/>
        </w:rPr>
        <w:t xml:space="preserve">broader upside risks </w:t>
      </w:r>
      <w:r w:rsidR="001332BF">
        <w:rPr>
          <w:rFonts w:ascii="Montserrat" w:hAnsi="Montserrat"/>
          <w:lang w:val="en-US" w:eastAsia="fr-FR"/>
        </w:rPr>
        <w:t>subsisting</w:t>
      </w:r>
      <w:r w:rsidR="00306394" w:rsidRPr="005A36AA">
        <w:rPr>
          <w:rFonts w:ascii="Montserrat" w:hAnsi="Montserrat"/>
          <w:lang w:val="en-US" w:eastAsia="fr-FR"/>
        </w:rPr>
        <w:t xml:space="preserve"> </w:t>
      </w:r>
      <w:r w:rsidRPr="005A36AA">
        <w:rPr>
          <w:rFonts w:ascii="Montserrat" w:hAnsi="Montserrat"/>
          <w:lang w:val="en-US" w:eastAsia="fr-FR"/>
        </w:rPr>
        <w:t xml:space="preserve">in the event of higher energy prices. </w:t>
      </w:r>
      <w:r w:rsidR="00256AA0">
        <w:rPr>
          <w:rFonts w:ascii="Montserrat" w:hAnsi="Montserrat"/>
          <w:lang w:val="en-US" w:eastAsia="fr-FR"/>
        </w:rPr>
        <w:t>T</w:t>
      </w:r>
      <w:r w:rsidRPr="005A36AA">
        <w:rPr>
          <w:rFonts w:ascii="Montserrat" w:hAnsi="Montserrat"/>
          <w:lang w:val="en-US" w:eastAsia="fr-FR"/>
        </w:rPr>
        <w:t xml:space="preserve">he major central banks are likely to </w:t>
      </w:r>
      <w:r w:rsidR="00256AA0">
        <w:rPr>
          <w:rFonts w:ascii="Montserrat" w:hAnsi="Montserrat"/>
          <w:lang w:val="en-US" w:eastAsia="fr-FR"/>
        </w:rPr>
        <w:t>respond with</w:t>
      </w:r>
      <w:r w:rsidR="00256AA0" w:rsidRPr="005A36AA">
        <w:rPr>
          <w:rFonts w:ascii="Montserrat" w:hAnsi="Montserrat"/>
          <w:lang w:val="en-US" w:eastAsia="fr-FR"/>
        </w:rPr>
        <w:t xml:space="preserve"> </w:t>
      </w:r>
      <w:r w:rsidR="00256AA0">
        <w:rPr>
          <w:rFonts w:ascii="Montserrat" w:hAnsi="Montserrat"/>
          <w:lang w:val="en-US" w:eastAsia="fr-FR"/>
        </w:rPr>
        <w:t xml:space="preserve">a continued </w:t>
      </w:r>
      <w:r w:rsidRPr="005A36AA">
        <w:rPr>
          <w:rFonts w:ascii="Montserrat" w:hAnsi="Montserrat"/>
          <w:lang w:val="en-US" w:eastAsia="fr-FR"/>
        </w:rPr>
        <w:t>cautious</w:t>
      </w:r>
      <w:r w:rsidR="00256AA0">
        <w:rPr>
          <w:rFonts w:ascii="Montserrat" w:hAnsi="Montserrat"/>
          <w:lang w:val="en-US" w:eastAsia="fr-FR"/>
        </w:rPr>
        <w:t xml:space="preserve"> stance</w:t>
      </w:r>
      <w:r w:rsidRPr="005A36AA">
        <w:rPr>
          <w:rFonts w:ascii="Montserrat" w:hAnsi="Montserrat"/>
          <w:lang w:val="en-US" w:eastAsia="fr-FR"/>
        </w:rPr>
        <w:t xml:space="preserve">. However, if US inflation is brought under control, the Fed could cut rates as early as </w:t>
      </w:r>
      <w:r w:rsidR="00150C9D">
        <w:rPr>
          <w:rFonts w:ascii="Montserrat" w:hAnsi="Montserrat"/>
          <w:lang w:val="en-US" w:eastAsia="fr-FR"/>
        </w:rPr>
        <w:t xml:space="preserve">the </w:t>
      </w:r>
      <w:r w:rsidRPr="005A36AA">
        <w:rPr>
          <w:rFonts w:ascii="Montserrat" w:hAnsi="Montserrat"/>
          <w:lang w:val="en-US" w:eastAsia="fr-FR"/>
        </w:rPr>
        <w:t xml:space="preserve">autumn </w:t>
      </w:r>
      <w:r w:rsidR="00150C9D">
        <w:rPr>
          <w:rFonts w:ascii="Montserrat" w:hAnsi="Montserrat"/>
          <w:lang w:val="en-US" w:eastAsia="fr-FR"/>
        </w:rPr>
        <w:t xml:space="preserve">of </w:t>
      </w:r>
      <w:r w:rsidRPr="005A36AA">
        <w:rPr>
          <w:rFonts w:ascii="Montserrat" w:hAnsi="Montserrat"/>
          <w:lang w:val="en-US" w:eastAsia="fr-FR"/>
        </w:rPr>
        <w:t xml:space="preserve">2025. The ECB has announced that it will </w:t>
      </w:r>
      <w:r w:rsidR="00150C9D">
        <w:rPr>
          <w:rFonts w:ascii="Montserrat" w:hAnsi="Montserrat"/>
          <w:lang w:val="en-US" w:eastAsia="fr-FR"/>
        </w:rPr>
        <w:t>maintain</w:t>
      </w:r>
      <w:r w:rsidR="00150C9D" w:rsidRPr="005A36AA">
        <w:rPr>
          <w:rFonts w:ascii="Montserrat" w:hAnsi="Montserrat"/>
          <w:lang w:val="en-US" w:eastAsia="fr-FR"/>
        </w:rPr>
        <w:t xml:space="preserve"> </w:t>
      </w:r>
      <w:r w:rsidRPr="005A36AA">
        <w:rPr>
          <w:rFonts w:ascii="Montserrat" w:hAnsi="Montserrat"/>
          <w:lang w:val="en-US" w:eastAsia="fr-FR"/>
        </w:rPr>
        <w:t xml:space="preserve">its </w:t>
      </w:r>
      <w:r w:rsidR="00150C9D">
        <w:rPr>
          <w:rFonts w:ascii="Montserrat" w:hAnsi="Montserrat"/>
          <w:lang w:val="en-US" w:eastAsia="fr-FR"/>
        </w:rPr>
        <w:t xml:space="preserve">rate-cutting </w:t>
      </w:r>
      <w:proofErr w:type="gramStart"/>
      <w:r w:rsidRPr="005A36AA">
        <w:rPr>
          <w:rFonts w:ascii="Montserrat" w:hAnsi="Montserrat"/>
          <w:lang w:val="en-US" w:eastAsia="fr-FR"/>
        </w:rPr>
        <w:t>policy, but</w:t>
      </w:r>
      <w:proofErr w:type="gramEnd"/>
      <w:r w:rsidRPr="005A36AA">
        <w:rPr>
          <w:rFonts w:ascii="Montserrat" w:hAnsi="Montserrat"/>
          <w:lang w:val="en-US" w:eastAsia="fr-FR"/>
        </w:rPr>
        <w:t xml:space="preserve"> </w:t>
      </w:r>
      <w:r w:rsidR="0000209A">
        <w:rPr>
          <w:rFonts w:ascii="Montserrat" w:hAnsi="Montserrat"/>
          <w:lang w:val="en-US" w:eastAsia="fr-FR"/>
        </w:rPr>
        <w:t xml:space="preserve">added that </w:t>
      </w:r>
      <w:r w:rsidRPr="005A36AA">
        <w:rPr>
          <w:rFonts w:ascii="Montserrat" w:hAnsi="Montserrat"/>
          <w:lang w:val="en-US" w:eastAsia="fr-FR"/>
        </w:rPr>
        <w:t>it is close to its terminal rate.</w:t>
      </w:r>
    </w:p>
    <w:p w14:paraId="76742685" w14:textId="5A137BC0" w:rsidR="005A36AA" w:rsidRPr="005A36AA" w:rsidRDefault="005A36AA" w:rsidP="00BC03D8">
      <w:pPr>
        <w:jc w:val="both"/>
        <w:rPr>
          <w:rFonts w:ascii="Montserrat" w:hAnsi="Montserrat"/>
          <w:lang w:val="en-US" w:eastAsia="fr-FR"/>
        </w:rPr>
      </w:pPr>
      <w:r w:rsidRPr="005A36AA">
        <w:rPr>
          <w:rFonts w:ascii="Montserrat" w:hAnsi="Montserrat"/>
          <w:lang w:val="en-US" w:eastAsia="fr-FR"/>
        </w:rPr>
        <w:t xml:space="preserve">Uncertainty is all the greater in Europe as long-delayed fiscal consolidation policies could </w:t>
      </w:r>
      <w:r w:rsidR="00A51A81">
        <w:rPr>
          <w:rFonts w:ascii="Montserrat" w:hAnsi="Montserrat"/>
          <w:lang w:val="en-US" w:eastAsia="fr-FR"/>
        </w:rPr>
        <w:t xml:space="preserve">finally </w:t>
      </w:r>
      <w:r w:rsidRPr="005A36AA">
        <w:rPr>
          <w:rFonts w:ascii="Montserrat" w:hAnsi="Montserrat"/>
          <w:lang w:val="en-US" w:eastAsia="fr-FR"/>
        </w:rPr>
        <w:t xml:space="preserve">begin to be implemented, while Germany is engaged in a stimulus </w:t>
      </w:r>
      <w:proofErr w:type="spellStart"/>
      <w:r w:rsidRPr="005A36AA">
        <w:rPr>
          <w:rFonts w:ascii="Montserrat" w:hAnsi="Montserrat"/>
          <w:lang w:val="en-US" w:eastAsia="fr-FR"/>
        </w:rPr>
        <w:t>programme</w:t>
      </w:r>
      <w:proofErr w:type="spellEnd"/>
      <w:r w:rsidRPr="005A36AA">
        <w:rPr>
          <w:rFonts w:ascii="Montserrat" w:hAnsi="Montserrat"/>
          <w:lang w:val="en-US" w:eastAsia="fr-FR"/>
        </w:rPr>
        <w:t xml:space="preserve"> whose scale is difficult to assess at this stage.</w:t>
      </w:r>
    </w:p>
    <w:p w14:paraId="29A95EAE" w14:textId="77777777" w:rsidR="005A36AA" w:rsidRPr="005A36AA" w:rsidRDefault="005A36AA" w:rsidP="00BC03D8">
      <w:pPr>
        <w:jc w:val="both"/>
        <w:rPr>
          <w:rFonts w:ascii="Montserrat" w:hAnsi="Montserrat"/>
          <w:lang w:val="en-US" w:eastAsia="fr-FR"/>
        </w:rPr>
      </w:pPr>
    </w:p>
    <w:p w14:paraId="431ABD9E" w14:textId="76E11285" w:rsidR="005A36AA" w:rsidRPr="005A36AA" w:rsidRDefault="006B3C6B" w:rsidP="00BC03D8">
      <w:pPr>
        <w:jc w:val="both"/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>T</w:t>
      </w:r>
      <w:r w:rsidR="005A36AA" w:rsidRPr="005A36AA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 xml:space="preserve">ensions in the Middle East and oversupply: oil </w:t>
      </w:r>
      <w:r w:rsidR="0057116C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>balances</w:t>
      </w:r>
      <w:r w:rsidR="007E3D76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 xml:space="preserve"> on a </w:t>
      </w:r>
      <w:r w:rsidR="00535A04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>high wire</w:t>
      </w:r>
    </w:p>
    <w:p w14:paraId="73E93CD3" w14:textId="0D51A218" w:rsidR="005A36AA" w:rsidRPr="005A36AA" w:rsidRDefault="005A36AA" w:rsidP="00BC03D8">
      <w:pPr>
        <w:jc w:val="both"/>
        <w:rPr>
          <w:rFonts w:ascii="Montserrat" w:hAnsi="Montserrat"/>
          <w:lang w:val="en-US"/>
        </w:rPr>
      </w:pPr>
      <w:r w:rsidRPr="005A36AA">
        <w:rPr>
          <w:rFonts w:ascii="Montserrat" w:hAnsi="Montserrat"/>
          <w:lang w:val="en-US"/>
        </w:rPr>
        <w:t>The Israel</w:t>
      </w:r>
      <w:r w:rsidR="00E02417">
        <w:rPr>
          <w:rFonts w:ascii="Montserrat" w:hAnsi="Montserrat"/>
          <w:lang w:val="en-US"/>
        </w:rPr>
        <w:t>-</w:t>
      </w:r>
      <w:r w:rsidRPr="005A36AA">
        <w:rPr>
          <w:rFonts w:ascii="Montserrat" w:hAnsi="Montserrat"/>
          <w:lang w:val="en-US"/>
        </w:rPr>
        <w:t xml:space="preserve">Iran conflict </w:t>
      </w:r>
      <w:r w:rsidR="00E02417">
        <w:rPr>
          <w:rFonts w:ascii="Montserrat" w:hAnsi="Montserrat"/>
          <w:lang w:val="en-US"/>
        </w:rPr>
        <w:t>has</w:t>
      </w:r>
      <w:r w:rsidRPr="005A36AA">
        <w:rPr>
          <w:rFonts w:ascii="Montserrat" w:hAnsi="Montserrat"/>
          <w:lang w:val="en-US"/>
        </w:rPr>
        <w:t xml:space="preserve"> reigniting fears </w:t>
      </w:r>
      <w:r w:rsidR="00E02417">
        <w:rPr>
          <w:rFonts w:ascii="Montserrat" w:hAnsi="Montserrat"/>
          <w:lang w:val="en-US"/>
        </w:rPr>
        <w:t>over</w:t>
      </w:r>
      <w:r w:rsidR="00E02417" w:rsidRPr="005A36AA">
        <w:rPr>
          <w:rFonts w:ascii="Montserrat" w:hAnsi="Montserrat"/>
          <w:lang w:val="en-US"/>
        </w:rPr>
        <w:t xml:space="preserve"> </w:t>
      </w:r>
      <w:r w:rsidRPr="005A36AA">
        <w:rPr>
          <w:rFonts w:ascii="Montserrat" w:hAnsi="Montserrat"/>
          <w:lang w:val="en-US"/>
        </w:rPr>
        <w:t>oil. A disruption or even a blockade of the Strait of Hormuz (</w:t>
      </w:r>
      <w:r w:rsidR="006F3F3A">
        <w:rPr>
          <w:rFonts w:ascii="Montserrat" w:hAnsi="Montserrat"/>
          <w:lang w:val="en-US"/>
        </w:rPr>
        <w:t xml:space="preserve">the passage for </w:t>
      </w:r>
      <w:r w:rsidRPr="005A36AA">
        <w:rPr>
          <w:rFonts w:ascii="Montserrat" w:hAnsi="Montserrat"/>
          <w:b/>
          <w:bCs/>
          <w:lang w:val="en-US"/>
        </w:rPr>
        <w:t>20 million barrels per day, or 20%</w:t>
      </w:r>
      <w:r w:rsidRPr="005A36AA">
        <w:rPr>
          <w:rFonts w:ascii="Montserrat" w:hAnsi="Montserrat"/>
          <w:lang w:val="en-US"/>
        </w:rPr>
        <w:t xml:space="preserve"> of global supply) could push prices above </w:t>
      </w:r>
      <w:r>
        <w:rPr>
          <w:rFonts w:ascii="Montserrat" w:hAnsi="Montserrat"/>
          <w:b/>
          <w:bCs/>
          <w:lang w:val="en-US"/>
        </w:rPr>
        <w:t>$</w:t>
      </w:r>
      <w:r w:rsidRPr="005A36AA">
        <w:rPr>
          <w:rFonts w:ascii="Montserrat" w:hAnsi="Montserrat"/>
          <w:b/>
          <w:bCs/>
          <w:lang w:val="en-US"/>
        </w:rPr>
        <w:t>100</w:t>
      </w:r>
      <w:r w:rsidRPr="005A36AA">
        <w:rPr>
          <w:rFonts w:ascii="Montserrat" w:hAnsi="Montserrat"/>
          <w:lang w:val="en-US"/>
        </w:rPr>
        <w:t xml:space="preserve"> per barrel. </w:t>
      </w:r>
      <w:r w:rsidR="00A00484">
        <w:rPr>
          <w:rFonts w:ascii="Montserrat" w:hAnsi="Montserrat"/>
          <w:lang w:val="en-US"/>
        </w:rPr>
        <w:t>Excluding</w:t>
      </w:r>
      <w:r w:rsidR="00A00484" w:rsidRPr="005A36AA">
        <w:rPr>
          <w:rFonts w:ascii="Montserrat" w:hAnsi="Montserrat"/>
          <w:lang w:val="en-US"/>
        </w:rPr>
        <w:t xml:space="preserve"> </w:t>
      </w:r>
      <w:r w:rsidRPr="005A36AA">
        <w:rPr>
          <w:rFonts w:ascii="Montserrat" w:hAnsi="Montserrat"/>
          <w:lang w:val="en-US"/>
        </w:rPr>
        <w:t xml:space="preserve">this geopolitical environment, however, fundamentals point to a </w:t>
      </w:r>
      <w:r w:rsidR="00404FF4">
        <w:rPr>
          <w:rFonts w:ascii="Montserrat" w:hAnsi="Montserrat"/>
          <w:lang w:val="en-US"/>
        </w:rPr>
        <w:t xml:space="preserve">fall in prices </w:t>
      </w:r>
      <w:r w:rsidR="00495185">
        <w:rPr>
          <w:rFonts w:ascii="Montserrat" w:hAnsi="Montserrat"/>
          <w:lang w:val="en-US"/>
        </w:rPr>
        <w:t xml:space="preserve">on </w:t>
      </w:r>
      <w:proofErr w:type="gramStart"/>
      <w:r w:rsidR="00495185">
        <w:rPr>
          <w:rFonts w:ascii="Montserrat" w:hAnsi="Montserrat"/>
          <w:lang w:val="en-US"/>
        </w:rPr>
        <w:t>back</w:t>
      </w:r>
      <w:proofErr w:type="gramEnd"/>
      <w:r w:rsidR="00495185">
        <w:rPr>
          <w:rFonts w:ascii="Montserrat" w:hAnsi="Montserrat"/>
          <w:lang w:val="en-US"/>
        </w:rPr>
        <w:t xml:space="preserve"> of</w:t>
      </w:r>
      <w:r w:rsidRPr="005A36AA">
        <w:rPr>
          <w:rFonts w:ascii="Montserrat" w:hAnsi="Montserrat"/>
          <w:lang w:val="en-US"/>
        </w:rPr>
        <w:t xml:space="preserve"> production </w:t>
      </w:r>
      <w:r w:rsidR="00FD036F">
        <w:rPr>
          <w:rFonts w:ascii="Montserrat" w:hAnsi="Montserrat"/>
          <w:lang w:val="en-US"/>
        </w:rPr>
        <w:t xml:space="preserve">increases </w:t>
      </w:r>
      <w:r w:rsidRPr="005A36AA">
        <w:rPr>
          <w:rFonts w:ascii="Montserrat" w:hAnsi="Montserrat"/>
          <w:lang w:val="en-US"/>
        </w:rPr>
        <w:t xml:space="preserve">in non-OPEC+ countries, demand weakened by trade tensions and the reintroduction of volumes by OPEC+ </w:t>
      </w:r>
      <w:r w:rsidR="00BA3B49">
        <w:rPr>
          <w:rFonts w:ascii="Montserrat" w:hAnsi="Montserrat"/>
          <w:lang w:val="en-US"/>
        </w:rPr>
        <w:t xml:space="preserve">members </w:t>
      </w:r>
      <w:r w:rsidRPr="005A36AA">
        <w:rPr>
          <w:rFonts w:ascii="Montserrat" w:hAnsi="Montserrat"/>
          <w:lang w:val="en-US"/>
        </w:rPr>
        <w:t xml:space="preserve">(2.2 million barrels per day). Barring a major crisis, prices should </w:t>
      </w:r>
      <w:r w:rsidR="00B172DB">
        <w:rPr>
          <w:rFonts w:ascii="Montserrat" w:hAnsi="Montserrat"/>
          <w:lang w:val="en-US"/>
        </w:rPr>
        <w:t>continue to be</w:t>
      </w:r>
      <w:r w:rsidR="00B172DB" w:rsidRPr="005A36AA">
        <w:rPr>
          <w:rFonts w:ascii="Montserrat" w:hAnsi="Montserrat"/>
          <w:lang w:val="en-US"/>
        </w:rPr>
        <w:t xml:space="preserve"> </w:t>
      </w:r>
      <w:r w:rsidRPr="005A36AA">
        <w:rPr>
          <w:rFonts w:ascii="Montserrat" w:hAnsi="Montserrat"/>
          <w:lang w:val="en-US"/>
        </w:rPr>
        <w:t xml:space="preserve">extremely </w:t>
      </w:r>
      <w:r w:rsidR="00DB15AB" w:rsidRPr="005A36AA">
        <w:rPr>
          <w:rFonts w:ascii="Montserrat" w:hAnsi="Montserrat"/>
          <w:lang w:val="en-US"/>
        </w:rPr>
        <w:t>volatile</w:t>
      </w:r>
      <w:r w:rsidR="00DB15AB">
        <w:rPr>
          <w:rFonts w:ascii="Montserrat" w:hAnsi="Montserrat"/>
          <w:lang w:val="en-US"/>
        </w:rPr>
        <w:t xml:space="preserve"> but</w:t>
      </w:r>
      <w:r w:rsidRPr="005A36AA">
        <w:rPr>
          <w:rFonts w:ascii="Montserrat" w:hAnsi="Montserrat"/>
          <w:lang w:val="en-US"/>
        </w:rPr>
        <w:t xml:space="preserve"> </w:t>
      </w:r>
      <w:r w:rsidR="008B79C3">
        <w:rPr>
          <w:rFonts w:ascii="Montserrat" w:hAnsi="Montserrat"/>
          <w:lang w:val="en-US"/>
        </w:rPr>
        <w:t>remain</w:t>
      </w:r>
      <w:r w:rsidR="00B172DB">
        <w:rPr>
          <w:rFonts w:ascii="Montserrat" w:hAnsi="Montserrat"/>
          <w:lang w:val="en-US"/>
        </w:rPr>
        <w:t xml:space="preserve"> </w:t>
      </w:r>
      <w:r w:rsidRPr="005A36AA">
        <w:rPr>
          <w:rFonts w:ascii="Montserrat" w:hAnsi="Montserrat"/>
          <w:lang w:val="en-US"/>
        </w:rPr>
        <w:t>within a range of $65 to $75 per barrel.</w:t>
      </w:r>
    </w:p>
    <w:p w14:paraId="241C64A5" w14:textId="0FC420CE" w:rsidR="005A36AA" w:rsidRPr="005A36AA" w:rsidRDefault="005A36AA" w:rsidP="00BC03D8">
      <w:pPr>
        <w:jc w:val="both"/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</w:pPr>
      <w:r w:rsidRPr="005A36AA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 xml:space="preserve">Advanced economies: </w:t>
      </w:r>
      <w:r w:rsidR="006C7A54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>a mix of</w:t>
      </w:r>
      <w:r w:rsidR="006C7A54" w:rsidRPr="005A36AA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 xml:space="preserve"> </w:t>
      </w:r>
      <w:r w:rsidRPr="005A36AA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>resilience and vulnerability</w:t>
      </w:r>
    </w:p>
    <w:p w14:paraId="704DCBFB" w14:textId="6DF85B28" w:rsidR="005A36AA" w:rsidRPr="00E05D47" w:rsidRDefault="005A36AA" w:rsidP="00BC03D8">
      <w:pPr>
        <w:pStyle w:val="Heading2"/>
        <w:jc w:val="both"/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</w:pPr>
      <w:r w:rsidRPr="00E05D47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 xml:space="preserve">The US economy faces two uncertainties: the </w:t>
      </w:r>
      <w:r w:rsidR="008B79C3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>size</w:t>
      </w:r>
      <w:r w:rsidR="008B79C3" w:rsidRPr="00E05D47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 xml:space="preserve"> </w:t>
      </w:r>
      <w:r w:rsidRPr="00E05D47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 xml:space="preserve">of </w:t>
      </w:r>
      <w:r w:rsidR="001046A2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 xml:space="preserve">customs </w:t>
      </w:r>
      <w:r w:rsidRPr="00E05D47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>tariffs and how they will be absorbed by the economy. Despite declin</w:t>
      </w:r>
      <w:r w:rsidR="001046A2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>ing</w:t>
      </w:r>
      <w:r w:rsidRPr="00E05D47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 xml:space="preserve"> consumer confidence, employment is holding up and the contraction in GDP (</w:t>
      </w:r>
      <w:r w:rsidRPr="00E05D47">
        <w:rPr>
          <w:rFonts w:ascii="Montserrat" w:eastAsiaTheme="minorHAnsi" w:hAnsi="Montserrat" w:cstheme="minorBidi"/>
          <w:b/>
          <w:bCs/>
          <w:color w:val="auto"/>
          <w:sz w:val="24"/>
          <w:szCs w:val="24"/>
          <w:lang w:val="en-GB"/>
        </w:rPr>
        <w:t xml:space="preserve">-0.2% </w:t>
      </w:r>
      <w:r w:rsidRPr="00E05D47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 xml:space="preserve">in Q1) </w:t>
      </w:r>
      <w:proofErr w:type="gramStart"/>
      <w:r w:rsidR="00CD74FB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 xml:space="preserve">is a </w:t>
      </w:r>
      <w:r w:rsidRPr="00E05D47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>reflect</w:t>
      </w:r>
      <w:r w:rsidR="00CD74FB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>ion of</w:t>
      </w:r>
      <w:proofErr w:type="gramEnd"/>
      <w:r w:rsidRPr="00E05D47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 xml:space="preserve"> preventive stockpiling by businesses.</w:t>
      </w:r>
    </w:p>
    <w:p w14:paraId="7397454E" w14:textId="3B8281CB" w:rsidR="005A36AA" w:rsidRPr="00E05D47" w:rsidRDefault="005A36AA" w:rsidP="00BC03D8">
      <w:pPr>
        <w:pStyle w:val="Heading2"/>
        <w:jc w:val="both"/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</w:pPr>
      <w:r w:rsidRPr="00E05D47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 xml:space="preserve">In Europe, Germany saw a </w:t>
      </w:r>
      <w:r w:rsidR="001046A2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>minor</w:t>
      </w:r>
      <w:r w:rsidR="001046A2" w:rsidRPr="00E05D47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 xml:space="preserve"> </w:t>
      </w:r>
      <w:r w:rsidRPr="00E05D47">
        <w:rPr>
          <w:rFonts w:ascii="Montserrat" w:eastAsiaTheme="minorHAnsi" w:hAnsi="Montserrat" w:cstheme="minorBidi"/>
          <w:color w:val="auto"/>
          <w:sz w:val="24"/>
          <w:szCs w:val="24"/>
          <w:lang w:val="en-GB"/>
        </w:rPr>
        <w:t>uptick in growth in the first quarter, France remains sluggish, Italy could run out of steam, while Spain continues to benefit from tourism and European funds to maintain momentum.</w:t>
      </w:r>
    </w:p>
    <w:p w14:paraId="65D3577A" w14:textId="77777777" w:rsidR="005A36AA" w:rsidRPr="005A36AA" w:rsidRDefault="005A36AA" w:rsidP="00BC03D8">
      <w:pPr>
        <w:jc w:val="both"/>
        <w:rPr>
          <w:rFonts w:ascii="Montserrat" w:hAnsi="Montserrat"/>
          <w:b/>
          <w:bCs/>
          <w:lang w:val="en-US"/>
        </w:rPr>
      </w:pPr>
      <w:r w:rsidRPr="005A36AA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>Emerging economies are the first victims of trade turmoil</w:t>
      </w:r>
    </w:p>
    <w:p w14:paraId="77CFBF08" w14:textId="0C3606CA" w:rsidR="005A36AA" w:rsidRPr="005A36AA" w:rsidRDefault="005A36AA" w:rsidP="00E05D47">
      <w:pPr>
        <w:jc w:val="both"/>
        <w:rPr>
          <w:rFonts w:ascii="Montserrat" w:hAnsi="Montserrat"/>
          <w:lang w:val="en-US"/>
        </w:rPr>
      </w:pPr>
      <w:r w:rsidRPr="005A36AA">
        <w:rPr>
          <w:rFonts w:ascii="Montserrat" w:hAnsi="Montserrat"/>
          <w:lang w:val="en-US"/>
        </w:rPr>
        <w:lastRenderedPageBreak/>
        <w:t xml:space="preserve">In China, the temporary </w:t>
      </w:r>
      <w:r w:rsidR="00AF6426" w:rsidRPr="005A36AA">
        <w:rPr>
          <w:rFonts w:ascii="Montserrat" w:hAnsi="Montserrat"/>
          <w:lang w:val="en-US"/>
        </w:rPr>
        <w:t xml:space="preserve">truce </w:t>
      </w:r>
      <w:r w:rsidR="00AF6426">
        <w:rPr>
          <w:rFonts w:ascii="Montserrat" w:hAnsi="Montserrat"/>
          <w:lang w:val="en-US"/>
        </w:rPr>
        <w:t xml:space="preserve">on </w:t>
      </w:r>
      <w:r w:rsidRPr="005A36AA">
        <w:rPr>
          <w:rFonts w:ascii="Montserrat" w:hAnsi="Montserrat"/>
          <w:lang w:val="en-US"/>
        </w:rPr>
        <w:t>tariff</w:t>
      </w:r>
      <w:r w:rsidR="00AF6426">
        <w:rPr>
          <w:rFonts w:ascii="Montserrat" w:hAnsi="Montserrat"/>
          <w:lang w:val="en-US"/>
        </w:rPr>
        <w:t>s</w:t>
      </w:r>
      <w:r w:rsidRPr="005A36AA">
        <w:rPr>
          <w:rFonts w:ascii="Montserrat" w:hAnsi="Montserrat"/>
          <w:lang w:val="en-US"/>
        </w:rPr>
        <w:t xml:space="preserve"> has led to a surge in exports, but the outlook </w:t>
      </w:r>
      <w:r w:rsidR="00AF6426">
        <w:rPr>
          <w:rFonts w:ascii="Montserrat" w:hAnsi="Montserrat"/>
          <w:lang w:val="en-US"/>
        </w:rPr>
        <w:t>is</w:t>
      </w:r>
      <w:r w:rsidR="00AF6426" w:rsidRPr="005A36AA">
        <w:rPr>
          <w:rFonts w:ascii="Montserrat" w:hAnsi="Montserrat"/>
          <w:lang w:val="en-US"/>
        </w:rPr>
        <w:t xml:space="preserve"> </w:t>
      </w:r>
      <w:r w:rsidRPr="005A36AA">
        <w:rPr>
          <w:rFonts w:ascii="Montserrat" w:hAnsi="Montserrat"/>
          <w:lang w:val="en-US"/>
        </w:rPr>
        <w:t xml:space="preserve">fragile. India, despite </w:t>
      </w:r>
      <w:r w:rsidR="00314530">
        <w:rPr>
          <w:rFonts w:ascii="Montserrat" w:hAnsi="Montserrat"/>
          <w:lang w:val="en-US"/>
        </w:rPr>
        <w:t>generating g</w:t>
      </w:r>
      <w:r w:rsidRPr="005A36AA">
        <w:rPr>
          <w:rFonts w:ascii="Montserrat" w:hAnsi="Montserrat"/>
          <w:lang w:val="en-US"/>
        </w:rPr>
        <w:t xml:space="preserve">rowth of more than </w:t>
      </w:r>
      <w:r w:rsidRPr="005A36AA">
        <w:rPr>
          <w:rFonts w:ascii="Montserrat" w:hAnsi="Montserrat"/>
          <w:b/>
          <w:bCs/>
          <w:lang w:val="en-US"/>
        </w:rPr>
        <w:t>7%</w:t>
      </w:r>
      <w:r w:rsidRPr="005A36AA">
        <w:rPr>
          <w:rFonts w:ascii="Montserrat" w:hAnsi="Montserrat"/>
          <w:lang w:val="en-US"/>
        </w:rPr>
        <w:t xml:space="preserve"> in the first quarter, is seeing consumption slow and </w:t>
      </w:r>
      <w:r w:rsidR="00BE3D77">
        <w:rPr>
          <w:rFonts w:ascii="Montserrat" w:hAnsi="Montserrat"/>
          <w:lang w:val="en-US"/>
        </w:rPr>
        <w:t xml:space="preserve">its </w:t>
      </w:r>
      <w:r w:rsidRPr="005A36AA">
        <w:rPr>
          <w:rFonts w:ascii="Montserrat" w:hAnsi="Montserrat"/>
          <w:lang w:val="en-US"/>
        </w:rPr>
        <w:t xml:space="preserve">fiscal </w:t>
      </w:r>
      <w:r w:rsidR="00314530">
        <w:rPr>
          <w:rFonts w:ascii="Montserrat" w:hAnsi="Montserrat"/>
          <w:lang w:val="en-US"/>
        </w:rPr>
        <w:t>head</w:t>
      </w:r>
      <w:r w:rsidRPr="005A36AA">
        <w:rPr>
          <w:rFonts w:ascii="Montserrat" w:hAnsi="Montserrat"/>
          <w:lang w:val="en-US"/>
        </w:rPr>
        <w:t>room shrink.</w:t>
      </w:r>
    </w:p>
    <w:p w14:paraId="77E07C55" w14:textId="424F1439" w:rsidR="005A36AA" w:rsidRPr="005A36AA" w:rsidRDefault="005A36AA" w:rsidP="00E05D47">
      <w:pPr>
        <w:jc w:val="both"/>
        <w:rPr>
          <w:rFonts w:ascii="Montserrat" w:hAnsi="Montserrat"/>
          <w:lang w:val="en-US"/>
        </w:rPr>
      </w:pPr>
      <w:r w:rsidRPr="005A36AA">
        <w:rPr>
          <w:rFonts w:ascii="Montserrat" w:hAnsi="Montserrat"/>
          <w:lang w:val="en-US"/>
        </w:rPr>
        <w:t xml:space="preserve">In Latin America, Mexico is bearing the brunt of trade uncertainty, with zero growth expected in 2025. Brazil, after a rebound in agriculture following </w:t>
      </w:r>
      <w:r w:rsidR="00BE3D77" w:rsidRPr="005A36AA">
        <w:rPr>
          <w:rFonts w:ascii="Montserrat" w:hAnsi="Montserrat"/>
          <w:lang w:val="en-US"/>
        </w:rPr>
        <w:t>El Niño</w:t>
      </w:r>
      <w:r w:rsidR="00BE3D77">
        <w:rPr>
          <w:rFonts w:ascii="Montserrat" w:hAnsi="Montserrat"/>
          <w:lang w:val="en-US"/>
        </w:rPr>
        <w:t xml:space="preserve">-induced </w:t>
      </w:r>
      <w:r w:rsidRPr="005A36AA">
        <w:rPr>
          <w:rFonts w:ascii="Montserrat" w:hAnsi="Montserrat"/>
          <w:lang w:val="en-US"/>
        </w:rPr>
        <w:t xml:space="preserve">losses, is expected to </w:t>
      </w:r>
      <w:r w:rsidR="00C10451">
        <w:rPr>
          <w:rFonts w:ascii="Montserrat" w:hAnsi="Montserrat"/>
          <w:lang w:val="en-US"/>
        </w:rPr>
        <w:t>contract</w:t>
      </w:r>
      <w:r w:rsidRPr="005A36AA">
        <w:rPr>
          <w:rFonts w:ascii="Montserrat" w:hAnsi="Montserrat"/>
          <w:lang w:val="en-US"/>
        </w:rPr>
        <w:t xml:space="preserve"> </w:t>
      </w:r>
      <w:r w:rsidR="00D32102">
        <w:rPr>
          <w:rFonts w:ascii="Montserrat" w:hAnsi="Montserrat"/>
          <w:lang w:val="en-US"/>
        </w:rPr>
        <w:t xml:space="preserve">on back </w:t>
      </w:r>
      <w:r w:rsidRPr="005A36AA">
        <w:rPr>
          <w:rFonts w:ascii="Montserrat" w:hAnsi="Montserrat"/>
          <w:lang w:val="en-US"/>
        </w:rPr>
        <w:t xml:space="preserve">of restrictive monetary policy (key rate raised to </w:t>
      </w:r>
      <w:r w:rsidRPr="005A36AA">
        <w:rPr>
          <w:rFonts w:ascii="Montserrat" w:hAnsi="Montserrat"/>
          <w:b/>
          <w:bCs/>
          <w:lang w:val="en-US"/>
        </w:rPr>
        <w:t>15%</w:t>
      </w:r>
      <w:r w:rsidRPr="005A36AA">
        <w:rPr>
          <w:rFonts w:ascii="Montserrat" w:hAnsi="Montserrat"/>
          <w:lang w:val="en-US"/>
        </w:rPr>
        <w:t xml:space="preserve">). In Argentina, the momentum generated by </w:t>
      </w:r>
      <w:proofErr w:type="spellStart"/>
      <w:r w:rsidR="00B72418">
        <w:rPr>
          <w:rFonts w:ascii="Montserrat" w:hAnsi="Montserrat"/>
          <w:lang w:val="en-US"/>
        </w:rPr>
        <w:t>M</w:t>
      </w:r>
      <w:r w:rsidRPr="00E05D47">
        <w:rPr>
          <w:rFonts w:ascii="Montserrat" w:hAnsi="Montserrat"/>
          <w:lang w:val="en-US"/>
        </w:rPr>
        <w:t>ileinomics</w:t>
      </w:r>
      <w:proofErr w:type="spellEnd"/>
      <w:r w:rsidRPr="00B72418">
        <w:rPr>
          <w:rFonts w:ascii="Montserrat" w:hAnsi="Montserrat"/>
          <w:lang w:val="en-US"/>
        </w:rPr>
        <w:t xml:space="preserve"> </w:t>
      </w:r>
      <w:r w:rsidR="00DB4EA1">
        <w:rPr>
          <w:rFonts w:ascii="Montserrat" w:hAnsi="Montserrat"/>
          <w:lang w:val="en-US"/>
        </w:rPr>
        <w:t>is</w:t>
      </w:r>
      <w:r w:rsidR="00DB4EA1" w:rsidRPr="005A36AA">
        <w:rPr>
          <w:rFonts w:ascii="Montserrat" w:hAnsi="Montserrat"/>
          <w:lang w:val="en-US"/>
        </w:rPr>
        <w:t xml:space="preserve"> </w:t>
      </w:r>
      <w:r w:rsidRPr="005A36AA">
        <w:rPr>
          <w:rFonts w:ascii="Montserrat" w:hAnsi="Montserrat"/>
          <w:lang w:val="en-US"/>
        </w:rPr>
        <w:t xml:space="preserve">strong and, despite </w:t>
      </w:r>
      <w:r w:rsidR="00E44B3D">
        <w:rPr>
          <w:rFonts w:ascii="Montserrat" w:hAnsi="Montserrat"/>
          <w:lang w:val="en-US"/>
        </w:rPr>
        <w:t xml:space="preserve">its </w:t>
      </w:r>
      <w:r w:rsidRPr="005A36AA">
        <w:rPr>
          <w:rFonts w:ascii="Montserrat" w:hAnsi="Montserrat"/>
          <w:lang w:val="en-US"/>
        </w:rPr>
        <w:t xml:space="preserve">low foreign exchange reserves, could </w:t>
      </w:r>
      <w:r w:rsidR="00E44B3D">
        <w:rPr>
          <w:rFonts w:ascii="Montserrat" w:hAnsi="Montserrat"/>
          <w:lang w:val="en-US"/>
        </w:rPr>
        <w:t>post</w:t>
      </w:r>
      <w:r w:rsidR="00E44B3D" w:rsidRPr="005A36AA">
        <w:rPr>
          <w:rFonts w:ascii="Montserrat" w:hAnsi="Montserrat"/>
          <w:lang w:val="en-US"/>
        </w:rPr>
        <w:t xml:space="preserve"> </w:t>
      </w:r>
      <w:r w:rsidRPr="005A36AA">
        <w:rPr>
          <w:rFonts w:ascii="Montserrat" w:hAnsi="Montserrat"/>
          <w:lang w:val="en-US"/>
        </w:rPr>
        <w:t xml:space="preserve">GDP growth of </w:t>
      </w:r>
      <w:r w:rsidRPr="005A36AA">
        <w:rPr>
          <w:rFonts w:ascii="Montserrat" w:hAnsi="Montserrat"/>
          <w:b/>
          <w:bCs/>
          <w:lang w:val="en-US"/>
        </w:rPr>
        <w:t>5%</w:t>
      </w:r>
      <w:r w:rsidRPr="005A36AA">
        <w:rPr>
          <w:rFonts w:ascii="Montserrat" w:hAnsi="Montserrat"/>
          <w:lang w:val="en-US"/>
        </w:rPr>
        <w:t xml:space="preserve"> </w:t>
      </w:r>
      <w:r w:rsidRPr="005A36AA">
        <w:rPr>
          <w:rFonts w:ascii="Montserrat" w:hAnsi="Montserrat"/>
          <w:b/>
          <w:bCs/>
          <w:lang w:val="en-US"/>
        </w:rPr>
        <w:t>in 2025</w:t>
      </w:r>
      <w:r w:rsidRPr="005A36AA">
        <w:rPr>
          <w:rFonts w:ascii="Montserrat" w:hAnsi="Montserrat"/>
          <w:lang w:val="en-US"/>
        </w:rPr>
        <w:t xml:space="preserve"> and </w:t>
      </w:r>
      <w:r w:rsidRPr="005A36AA">
        <w:rPr>
          <w:rFonts w:ascii="Montserrat" w:hAnsi="Montserrat"/>
          <w:b/>
          <w:bCs/>
          <w:lang w:val="en-US"/>
        </w:rPr>
        <w:t>3.5%</w:t>
      </w:r>
      <w:r w:rsidRPr="005A36AA">
        <w:rPr>
          <w:rFonts w:ascii="Montserrat" w:hAnsi="Montserrat"/>
          <w:lang w:val="en-US"/>
        </w:rPr>
        <w:t xml:space="preserve"> </w:t>
      </w:r>
      <w:r w:rsidRPr="005A36AA">
        <w:rPr>
          <w:rFonts w:ascii="Montserrat" w:hAnsi="Montserrat"/>
          <w:b/>
          <w:bCs/>
          <w:lang w:val="en-US"/>
        </w:rPr>
        <w:t>in 2026.</w:t>
      </w:r>
    </w:p>
    <w:p w14:paraId="7A0EAE67" w14:textId="77777777" w:rsidR="005A36AA" w:rsidRPr="005A36AA" w:rsidRDefault="005A36AA" w:rsidP="00BC03D8">
      <w:pPr>
        <w:jc w:val="both"/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</w:pPr>
      <w:r w:rsidRPr="005A36AA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 xml:space="preserve">Metallurgy: 600 million </w:t>
      </w:r>
      <w:proofErr w:type="spellStart"/>
      <w:r w:rsidRPr="005A36AA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>tonnes</w:t>
      </w:r>
      <w:proofErr w:type="spellEnd"/>
      <w:r w:rsidRPr="005A36AA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 xml:space="preserve"> of steel overcapacity weighing on the global sector</w:t>
      </w:r>
    </w:p>
    <w:p w14:paraId="2045AA6B" w14:textId="234848BC" w:rsidR="005A36AA" w:rsidRPr="005A36AA" w:rsidRDefault="005A36AA" w:rsidP="00E05D47">
      <w:pPr>
        <w:jc w:val="both"/>
        <w:rPr>
          <w:rFonts w:ascii="Montserrat" w:hAnsi="Montserrat"/>
          <w:lang w:val="en-US"/>
        </w:rPr>
      </w:pPr>
      <w:r w:rsidRPr="005A36AA">
        <w:rPr>
          <w:rFonts w:ascii="Montserrat" w:hAnsi="Montserrat"/>
          <w:lang w:val="en-US"/>
        </w:rPr>
        <w:t xml:space="preserve">The metallurgy sector is </w:t>
      </w:r>
      <w:r w:rsidR="00FB4510">
        <w:rPr>
          <w:rFonts w:ascii="Montserrat" w:hAnsi="Montserrat"/>
          <w:lang w:val="en-US"/>
        </w:rPr>
        <w:t>experiencing</w:t>
      </w:r>
      <w:r w:rsidRPr="005A36AA">
        <w:rPr>
          <w:rFonts w:ascii="Montserrat" w:hAnsi="Montserrat"/>
          <w:lang w:val="en-US"/>
        </w:rPr>
        <w:t xml:space="preserve"> a major crisis</w:t>
      </w:r>
      <w:r w:rsidR="003B6231">
        <w:rPr>
          <w:rFonts w:ascii="Montserrat" w:hAnsi="Montserrat"/>
          <w:lang w:val="en-US"/>
        </w:rPr>
        <w:t>, having recorded</w:t>
      </w:r>
      <w:r w:rsidR="003B6231" w:rsidRPr="005A36AA">
        <w:rPr>
          <w:rFonts w:ascii="Montserrat" w:hAnsi="Montserrat"/>
          <w:lang w:val="en-US"/>
        </w:rPr>
        <w:t xml:space="preserve"> </w:t>
      </w:r>
      <w:r w:rsidRPr="005A36AA">
        <w:rPr>
          <w:rFonts w:ascii="Montserrat" w:hAnsi="Montserrat"/>
          <w:lang w:val="en-US"/>
        </w:rPr>
        <w:t xml:space="preserve">global steel overcapacity of </w:t>
      </w:r>
      <w:r w:rsidRPr="005A36AA">
        <w:rPr>
          <w:rFonts w:ascii="Montserrat" w:hAnsi="Montserrat"/>
          <w:b/>
          <w:bCs/>
          <w:lang w:val="en-US"/>
        </w:rPr>
        <w:t xml:space="preserve">600 million </w:t>
      </w:r>
      <w:proofErr w:type="spellStart"/>
      <w:r w:rsidRPr="005A36AA">
        <w:rPr>
          <w:rFonts w:ascii="Montserrat" w:hAnsi="Montserrat"/>
          <w:b/>
          <w:bCs/>
          <w:lang w:val="en-US"/>
        </w:rPr>
        <w:t>tonnes</w:t>
      </w:r>
      <w:proofErr w:type="spellEnd"/>
      <w:r w:rsidRPr="005A36AA">
        <w:rPr>
          <w:rFonts w:ascii="Montserrat" w:hAnsi="Montserrat"/>
          <w:lang w:val="en-US"/>
        </w:rPr>
        <w:t xml:space="preserve"> in 2024, </w:t>
      </w:r>
      <w:r w:rsidR="003B6231">
        <w:rPr>
          <w:rFonts w:ascii="Montserrat" w:hAnsi="Montserrat"/>
          <w:lang w:val="en-US"/>
        </w:rPr>
        <w:t xml:space="preserve">which </w:t>
      </w:r>
      <w:r w:rsidRPr="005A36AA">
        <w:rPr>
          <w:rFonts w:ascii="Montserrat" w:hAnsi="Montserrat"/>
          <w:lang w:val="en-US"/>
        </w:rPr>
        <w:t>represent</w:t>
      </w:r>
      <w:r w:rsidR="003B6231">
        <w:rPr>
          <w:rFonts w:ascii="Montserrat" w:hAnsi="Montserrat"/>
          <w:lang w:val="en-US"/>
        </w:rPr>
        <w:t>s</w:t>
      </w:r>
      <w:r w:rsidRPr="005A36AA">
        <w:rPr>
          <w:rFonts w:ascii="Montserrat" w:hAnsi="Montserrat"/>
          <w:lang w:val="en-US"/>
        </w:rPr>
        <w:t xml:space="preserve"> </w:t>
      </w:r>
      <w:r w:rsidRPr="005A36AA">
        <w:rPr>
          <w:rFonts w:ascii="Montserrat" w:hAnsi="Montserrat"/>
          <w:b/>
          <w:bCs/>
          <w:lang w:val="en-US"/>
        </w:rPr>
        <w:t>25%</w:t>
      </w:r>
      <w:r w:rsidRPr="005A36AA">
        <w:rPr>
          <w:rFonts w:ascii="Montserrat" w:hAnsi="Montserrat"/>
          <w:lang w:val="en-US"/>
        </w:rPr>
        <w:t xml:space="preserve"> of global production. The </w:t>
      </w:r>
      <w:proofErr w:type="spellStart"/>
      <w:r w:rsidRPr="005A36AA">
        <w:rPr>
          <w:rFonts w:ascii="Montserrat" w:hAnsi="Montserrat"/>
          <w:lang w:val="en-US"/>
        </w:rPr>
        <w:t>unfavourable</w:t>
      </w:r>
      <w:proofErr w:type="spellEnd"/>
      <w:r w:rsidRPr="005A36AA">
        <w:rPr>
          <w:rFonts w:ascii="Montserrat" w:hAnsi="Montserrat"/>
          <w:lang w:val="en-US"/>
        </w:rPr>
        <w:t xml:space="preserve"> macroeconomic environment, energy tensions and new steel tariffs are exacerbating the situation for steelmakers, particularly in Canada, Mexico and Europe.</w:t>
      </w:r>
    </w:p>
    <w:p w14:paraId="2BA78E3C" w14:textId="77777777" w:rsidR="005A36AA" w:rsidRPr="005A36AA" w:rsidRDefault="005A36AA" w:rsidP="00BC03D8">
      <w:pPr>
        <w:jc w:val="both"/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</w:pPr>
      <w:r w:rsidRPr="005A36AA">
        <w:rPr>
          <w:rFonts w:ascii="Montserrat" w:eastAsia="Times New Roman" w:hAnsi="Montserrat" w:cs="Times New Roman"/>
          <w:b/>
          <w:bCs/>
          <w:color w:val="03365F"/>
          <w:kern w:val="0"/>
          <w:lang w:val="en-US" w:eastAsia="fr-FR"/>
          <w14:ligatures w14:val="none"/>
        </w:rPr>
        <w:t>Canada: the economy is faltering under the weight of tariffs</w:t>
      </w:r>
    </w:p>
    <w:p w14:paraId="56085296" w14:textId="4B51868A" w:rsidR="005A36AA" w:rsidRPr="005A36AA" w:rsidRDefault="005A36AA" w:rsidP="00E05D47">
      <w:pPr>
        <w:jc w:val="both"/>
        <w:rPr>
          <w:rFonts w:ascii="Montserrat" w:hAnsi="Montserrat"/>
          <w:lang w:val="en-US"/>
        </w:rPr>
      </w:pPr>
      <w:r w:rsidRPr="005A36AA">
        <w:rPr>
          <w:rFonts w:ascii="Montserrat" w:hAnsi="Montserrat"/>
          <w:lang w:val="en-US"/>
        </w:rPr>
        <w:t xml:space="preserve">With </w:t>
      </w:r>
      <w:r w:rsidRPr="005A36AA">
        <w:rPr>
          <w:rFonts w:ascii="Montserrat" w:hAnsi="Montserrat"/>
          <w:b/>
          <w:bCs/>
          <w:lang w:val="en-US"/>
        </w:rPr>
        <w:t>75%</w:t>
      </w:r>
      <w:r w:rsidRPr="005A36AA">
        <w:rPr>
          <w:rFonts w:ascii="Montserrat" w:hAnsi="Montserrat"/>
          <w:lang w:val="en-US"/>
        </w:rPr>
        <w:t xml:space="preserve"> of its exports </w:t>
      </w:r>
      <w:r w:rsidR="005F6134">
        <w:rPr>
          <w:rFonts w:ascii="Montserrat" w:hAnsi="Montserrat"/>
          <w:lang w:val="en-US"/>
        </w:rPr>
        <w:t>headed</w:t>
      </w:r>
      <w:r w:rsidR="005F6134" w:rsidRPr="005A36AA">
        <w:rPr>
          <w:rFonts w:ascii="Montserrat" w:hAnsi="Montserrat"/>
          <w:lang w:val="en-US"/>
        </w:rPr>
        <w:t xml:space="preserve"> </w:t>
      </w:r>
      <w:r w:rsidR="002F0941">
        <w:rPr>
          <w:rFonts w:ascii="Montserrat" w:hAnsi="Montserrat"/>
          <w:lang w:val="en-US"/>
        </w:rPr>
        <w:t>for</w:t>
      </w:r>
      <w:r w:rsidRPr="005A36AA">
        <w:rPr>
          <w:rFonts w:ascii="Montserrat" w:hAnsi="Montserrat"/>
          <w:lang w:val="en-US"/>
        </w:rPr>
        <w:t xml:space="preserve"> the </w:t>
      </w:r>
      <w:r w:rsidR="005F6134">
        <w:rPr>
          <w:rFonts w:ascii="Montserrat" w:hAnsi="Montserrat"/>
          <w:lang w:val="en-US"/>
        </w:rPr>
        <w:t>US</w:t>
      </w:r>
      <w:r w:rsidRPr="005A36AA">
        <w:rPr>
          <w:rFonts w:ascii="Montserrat" w:hAnsi="Montserrat"/>
          <w:lang w:val="en-US"/>
        </w:rPr>
        <w:t xml:space="preserve">, Canada is one of the countries most exposed to the trade war. </w:t>
      </w:r>
      <w:r w:rsidR="00297D14">
        <w:rPr>
          <w:rFonts w:ascii="Montserrat" w:hAnsi="Montserrat"/>
          <w:lang w:val="en-US"/>
        </w:rPr>
        <w:t>G</w:t>
      </w:r>
      <w:r w:rsidR="00297D14" w:rsidRPr="005A36AA">
        <w:rPr>
          <w:rFonts w:ascii="Montserrat" w:hAnsi="Montserrat"/>
          <w:lang w:val="en-US"/>
        </w:rPr>
        <w:t xml:space="preserve">rowth has slowed significantly </w:t>
      </w:r>
      <w:r w:rsidR="00297D14">
        <w:rPr>
          <w:rFonts w:ascii="Montserrat" w:hAnsi="Montserrat"/>
          <w:lang w:val="en-US"/>
        </w:rPr>
        <w:t>a</w:t>
      </w:r>
      <w:r w:rsidRPr="005A36AA">
        <w:rPr>
          <w:rFonts w:ascii="Montserrat" w:hAnsi="Montserrat"/>
          <w:lang w:val="en-US"/>
        </w:rPr>
        <w:t xml:space="preserve">fter a surge at the end of 2024. Consumption is falling, investment is </w:t>
      </w:r>
      <w:proofErr w:type="gramStart"/>
      <w:r w:rsidR="00636090">
        <w:rPr>
          <w:rFonts w:ascii="Montserrat" w:hAnsi="Montserrat"/>
          <w:lang w:val="en-US"/>
        </w:rPr>
        <w:t>weakening</w:t>
      </w:r>
      <w:proofErr w:type="gramEnd"/>
      <w:r w:rsidR="00636090" w:rsidRPr="005A36AA">
        <w:rPr>
          <w:rFonts w:ascii="Montserrat" w:hAnsi="Montserrat"/>
          <w:lang w:val="en-US"/>
        </w:rPr>
        <w:t xml:space="preserve"> </w:t>
      </w:r>
      <w:r w:rsidRPr="005A36AA">
        <w:rPr>
          <w:rFonts w:ascii="Montserrat" w:hAnsi="Montserrat"/>
          <w:lang w:val="en-US"/>
        </w:rPr>
        <w:t xml:space="preserve">and unemployment </w:t>
      </w:r>
      <w:r w:rsidR="00172E2C">
        <w:rPr>
          <w:rFonts w:ascii="Montserrat" w:hAnsi="Montserrat"/>
          <w:lang w:val="en-US"/>
        </w:rPr>
        <w:t>stands at</w:t>
      </w:r>
      <w:r w:rsidRPr="005A36AA">
        <w:rPr>
          <w:rFonts w:ascii="Montserrat" w:hAnsi="Montserrat"/>
          <w:lang w:val="en-US"/>
        </w:rPr>
        <w:t xml:space="preserve"> </w:t>
      </w:r>
      <w:r w:rsidRPr="005A36AA">
        <w:rPr>
          <w:rFonts w:ascii="Montserrat" w:hAnsi="Montserrat"/>
          <w:b/>
          <w:bCs/>
          <w:lang w:val="en-US"/>
        </w:rPr>
        <w:t>6.9%</w:t>
      </w:r>
      <w:r w:rsidRPr="005A36AA">
        <w:rPr>
          <w:rFonts w:ascii="Montserrat" w:hAnsi="Montserrat"/>
          <w:lang w:val="en-US"/>
        </w:rPr>
        <w:t>, its highest level since 2017.</w:t>
      </w:r>
    </w:p>
    <w:p w14:paraId="18552693" w14:textId="6D584267" w:rsidR="005A36AA" w:rsidRPr="005A36AA" w:rsidRDefault="005A36AA" w:rsidP="00E05D47">
      <w:pPr>
        <w:jc w:val="both"/>
        <w:rPr>
          <w:rFonts w:ascii="Montserrat" w:hAnsi="Montserrat"/>
          <w:lang w:val="en-US"/>
        </w:rPr>
      </w:pPr>
      <w:r w:rsidRPr="005A36AA">
        <w:rPr>
          <w:rFonts w:ascii="Montserrat" w:hAnsi="Montserrat"/>
          <w:lang w:val="en-US"/>
        </w:rPr>
        <w:t xml:space="preserve">Exports, boosted by </w:t>
      </w:r>
      <w:r w:rsidR="008A5382">
        <w:rPr>
          <w:rFonts w:ascii="Montserrat" w:hAnsi="Montserrat"/>
          <w:lang w:val="en-US"/>
        </w:rPr>
        <w:t xml:space="preserve">the </w:t>
      </w:r>
      <w:r w:rsidR="00331BFC">
        <w:rPr>
          <w:rFonts w:ascii="Montserrat" w:hAnsi="Montserrat"/>
          <w:lang w:val="en-US"/>
        </w:rPr>
        <w:t>menace</w:t>
      </w:r>
      <w:r w:rsidR="003907E8">
        <w:rPr>
          <w:rFonts w:ascii="Montserrat" w:hAnsi="Montserrat"/>
          <w:lang w:val="en-US"/>
        </w:rPr>
        <w:t xml:space="preserve"> of</w:t>
      </w:r>
      <w:r w:rsidRPr="005A36AA">
        <w:rPr>
          <w:rFonts w:ascii="Montserrat" w:hAnsi="Montserrat"/>
          <w:lang w:val="en-US"/>
        </w:rPr>
        <w:t xml:space="preserve"> customs duties, contracted sharply in April. The </w:t>
      </w:r>
      <w:r w:rsidRPr="005A36AA">
        <w:rPr>
          <w:rFonts w:ascii="Montserrat" w:hAnsi="Montserrat"/>
          <w:b/>
          <w:bCs/>
          <w:lang w:val="en-US"/>
        </w:rPr>
        <w:t>automotive and metals sectors</w:t>
      </w:r>
      <w:r w:rsidRPr="005A36AA">
        <w:rPr>
          <w:rFonts w:ascii="Montserrat" w:hAnsi="Montserrat"/>
          <w:lang w:val="en-US"/>
        </w:rPr>
        <w:t xml:space="preserve">, </w:t>
      </w:r>
      <w:r w:rsidR="008A5382">
        <w:rPr>
          <w:rFonts w:ascii="Montserrat" w:hAnsi="Montserrat"/>
          <w:lang w:val="en-US"/>
        </w:rPr>
        <w:t xml:space="preserve">which were </w:t>
      </w:r>
      <w:r w:rsidRPr="005A36AA">
        <w:rPr>
          <w:rFonts w:ascii="Montserrat" w:hAnsi="Montserrat"/>
          <w:lang w:val="en-US"/>
        </w:rPr>
        <w:t xml:space="preserve">hit by tariff increases of up to 50%, </w:t>
      </w:r>
      <w:r w:rsidR="004D3408">
        <w:rPr>
          <w:rFonts w:ascii="Montserrat" w:hAnsi="Montserrat"/>
          <w:lang w:val="en-US"/>
        </w:rPr>
        <w:t>have been</w:t>
      </w:r>
      <w:r w:rsidR="004D3408" w:rsidRPr="005A36AA">
        <w:rPr>
          <w:rFonts w:ascii="Montserrat" w:hAnsi="Montserrat"/>
          <w:lang w:val="en-US"/>
        </w:rPr>
        <w:t xml:space="preserve"> </w:t>
      </w:r>
      <w:r w:rsidRPr="005A36AA">
        <w:rPr>
          <w:rFonts w:ascii="Montserrat" w:hAnsi="Montserrat"/>
          <w:lang w:val="en-US"/>
        </w:rPr>
        <w:t>particularly affected. The upcoming revision of the USMCA agreement, which is expected to be brought forward to the end of 2025, could further exacerbate the country's economic instability.</w:t>
      </w:r>
    </w:p>
    <w:p w14:paraId="15B5A654" w14:textId="77777777" w:rsidR="005A36AA" w:rsidRPr="00E05D47" w:rsidRDefault="005A36AA" w:rsidP="00C402BD">
      <w:pPr>
        <w:jc w:val="center"/>
        <w:rPr>
          <w:rFonts w:ascii="Montserrat" w:hAnsi="Montserrat"/>
          <w:lang w:val="en-GB"/>
        </w:rPr>
      </w:pPr>
      <w:r w:rsidRPr="00E05D47">
        <w:rPr>
          <w:rFonts w:ascii="Montserrat" w:hAnsi="Montserrat"/>
          <w:lang w:val="en-GB"/>
        </w:rPr>
        <w:t xml:space="preserve">Read the full study </w:t>
      </w:r>
      <w:r w:rsidRPr="00E05D47">
        <w:rPr>
          <w:rFonts w:ascii="Montserrat" w:hAnsi="Montserrat"/>
          <w:b/>
          <w:bCs/>
          <w:lang w:val="en-GB"/>
        </w:rPr>
        <w:t>here</w:t>
      </w:r>
    </w:p>
    <w:p w14:paraId="57E0D322" w14:textId="77777777" w:rsidR="00C12BE8" w:rsidRPr="00E05D47" w:rsidRDefault="00C12BE8" w:rsidP="00BC03D8">
      <w:pPr>
        <w:spacing w:before="240" w:after="240"/>
        <w:contextualSpacing/>
        <w:jc w:val="both"/>
        <w:rPr>
          <w:rFonts w:ascii="Montserrat" w:hAnsi="Montserrat" w:cs="Arial"/>
          <w:b/>
          <w:color w:val="0BB18F"/>
          <w:lang w:val="en-GB"/>
        </w:rPr>
      </w:pPr>
    </w:p>
    <w:p w14:paraId="0F684A67" w14:textId="3B348348" w:rsidR="005A36AA" w:rsidRPr="0022206E" w:rsidRDefault="005A36AA" w:rsidP="00BC03D8">
      <w:pPr>
        <w:spacing w:after="0"/>
        <w:contextualSpacing/>
        <w:jc w:val="both"/>
        <w:rPr>
          <w:rFonts w:ascii="Montserrat" w:hAnsi="Montserrat" w:cs="Arial"/>
          <w:b/>
          <w:color w:val="0BB18F"/>
          <w:lang w:val="en-US"/>
        </w:rPr>
      </w:pPr>
      <w:r w:rsidRPr="0022206E">
        <w:rPr>
          <w:rFonts w:ascii="Montserrat" w:hAnsi="Montserrat" w:cs="Arial"/>
          <w:b/>
          <w:color w:val="0BB18F"/>
          <w:lang w:val="en-US"/>
        </w:rPr>
        <w:t>COFACE PRESS OFFICE                                   HAVAS</w:t>
      </w:r>
    </w:p>
    <w:p w14:paraId="2EFB10CF" w14:textId="77777777" w:rsidR="005A36AA" w:rsidRPr="00E05D47" w:rsidRDefault="005A36AA" w:rsidP="00BC03D8">
      <w:pPr>
        <w:spacing w:after="0"/>
        <w:contextualSpacing/>
        <w:jc w:val="both"/>
        <w:rPr>
          <w:rFonts w:ascii="Montserrat" w:hAnsi="Montserrat"/>
        </w:rPr>
      </w:pPr>
      <w:r w:rsidRPr="00E05D47">
        <w:rPr>
          <w:rFonts w:ascii="Montserrat" w:hAnsi="Montserrat" w:cs="Arial"/>
          <w:color w:val="000000" w:themeColor="text1"/>
        </w:rPr>
        <w:t xml:space="preserve">Adrien </w:t>
      </w:r>
      <w:proofErr w:type="gramStart"/>
      <w:r w:rsidRPr="00E05D47">
        <w:rPr>
          <w:rFonts w:ascii="Montserrat" w:hAnsi="Montserrat" w:cs="Arial"/>
          <w:color w:val="000000" w:themeColor="text1"/>
        </w:rPr>
        <w:t>Billet:</w:t>
      </w:r>
      <w:proofErr w:type="gramEnd"/>
      <w:r w:rsidRPr="00E05D47">
        <w:rPr>
          <w:rFonts w:ascii="Montserrat" w:hAnsi="Montserrat" w:cs="Arial"/>
          <w:color w:val="000000" w:themeColor="text1"/>
        </w:rPr>
        <w:t xml:space="preserve"> +33 6 59 46 59 15                            </w:t>
      </w:r>
      <w:r w:rsidRPr="00E05D47">
        <w:rPr>
          <w:rFonts w:ascii="Montserrat" w:hAnsi="Montserrat"/>
        </w:rPr>
        <w:t xml:space="preserve">Malcolm </w:t>
      </w:r>
      <w:proofErr w:type="spellStart"/>
      <w:proofErr w:type="gramStart"/>
      <w:r w:rsidRPr="00E05D47">
        <w:rPr>
          <w:rFonts w:ascii="Montserrat" w:hAnsi="Montserrat"/>
        </w:rPr>
        <w:t>Biiga</w:t>
      </w:r>
      <w:proofErr w:type="spellEnd"/>
      <w:r w:rsidRPr="00E05D47">
        <w:rPr>
          <w:rFonts w:ascii="Montserrat" w:hAnsi="Montserrat"/>
        </w:rPr>
        <w:t>:</w:t>
      </w:r>
      <w:proofErr w:type="gramEnd"/>
      <w:r w:rsidRPr="00E05D47">
        <w:rPr>
          <w:rFonts w:ascii="Montserrat" w:hAnsi="Montserrat"/>
        </w:rPr>
        <w:t xml:space="preserve"> +33 6 47 09 92 66</w:t>
      </w:r>
    </w:p>
    <w:p w14:paraId="70C0A24C" w14:textId="689D39A5" w:rsidR="005A36AA" w:rsidRPr="004F093A" w:rsidRDefault="005A36AA" w:rsidP="00BC03D8">
      <w:pPr>
        <w:spacing w:after="0"/>
        <w:contextualSpacing/>
        <w:jc w:val="both"/>
        <w:rPr>
          <w:rFonts w:ascii="Montserrat" w:hAnsi="Montserrat"/>
        </w:rPr>
      </w:pPr>
      <w:hyperlink r:id="rId8" w:history="1">
        <w:r w:rsidRPr="005A36AA">
          <w:rPr>
            <w:rStyle w:val="Hyperlink"/>
            <w:rFonts w:ascii="Montserrat" w:hAnsi="Montserrat"/>
            <w:bCs/>
            <w:lang w:val="fr-FR"/>
          </w:rPr>
          <w:t>adrien.billet@coface.com</w:t>
        </w:r>
      </w:hyperlink>
      <w:r w:rsidRPr="00C85035">
        <w:rPr>
          <w:rFonts w:ascii="Montserrat" w:hAnsi="Montserrat"/>
        </w:rPr>
        <w:t xml:space="preserve">                                   </w:t>
      </w:r>
      <w:r>
        <w:rPr>
          <w:rFonts w:ascii="Montserrat" w:hAnsi="Montserrat"/>
        </w:rPr>
        <w:t xml:space="preserve"> </w:t>
      </w:r>
      <w:r w:rsidRPr="004F093A">
        <w:rPr>
          <w:rFonts w:ascii="Montserrat" w:hAnsi="Montserrat"/>
        </w:rPr>
        <w:t xml:space="preserve">Lucie </w:t>
      </w:r>
      <w:proofErr w:type="spellStart"/>
      <w:proofErr w:type="gramStart"/>
      <w:r w:rsidRPr="004F093A">
        <w:rPr>
          <w:rFonts w:ascii="Montserrat" w:hAnsi="Montserrat"/>
        </w:rPr>
        <w:t>Bolelli</w:t>
      </w:r>
      <w:proofErr w:type="spellEnd"/>
      <w:r w:rsidRPr="004F093A">
        <w:rPr>
          <w:rFonts w:ascii="Montserrat" w:hAnsi="Montserrat"/>
        </w:rPr>
        <w:t>:</w:t>
      </w:r>
      <w:proofErr w:type="gramEnd"/>
      <w:r w:rsidRPr="004F093A">
        <w:rPr>
          <w:rFonts w:ascii="Montserrat" w:hAnsi="Montserrat"/>
        </w:rPr>
        <w:t xml:space="preserve"> +33 6 42 18 30 82 </w:t>
      </w:r>
    </w:p>
    <w:p w14:paraId="291F3A4B" w14:textId="72B95CA2" w:rsidR="005A36AA" w:rsidRDefault="005A36AA" w:rsidP="00BC03D8">
      <w:pPr>
        <w:spacing w:after="0"/>
        <w:contextualSpacing/>
        <w:jc w:val="both"/>
        <w:rPr>
          <w:rStyle w:val="A76"/>
          <w:rFonts w:ascii="Montserrat" w:hAnsi="Montserrat"/>
          <w:color w:val="03365F"/>
        </w:rPr>
      </w:pPr>
      <w:r>
        <w:t xml:space="preserve">                                                                                                             </w:t>
      </w:r>
      <w:hyperlink r:id="rId9" w:history="1">
        <w:r w:rsidRPr="009662EF">
          <w:rPr>
            <w:rStyle w:val="Hyperlink"/>
            <w:rFonts w:ascii="Montserrat" w:hAnsi="Montserrat"/>
            <w:bCs/>
          </w:rPr>
          <w:t>coface@havas.com</w:t>
        </w:r>
      </w:hyperlink>
    </w:p>
    <w:p w14:paraId="2E0C0C50" w14:textId="77777777" w:rsidR="005A36AA" w:rsidRPr="00DC0B8D" w:rsidRDefault="005A36AA" w:rsidP="00BC03D8">
      <w:pPr>
        <w:jc w:val="both"/>
        <w:rPr>
          <w:rStyle w:val="A76"/>
          <w:rFonts w:ascii="Montserrat" w:hAnsi="Montserrat"/>
          <w:color w:val="03365F"/>
        </w:rPr>
      </w:pPr>
      <w:r w:rsidRPr="00157534"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413454" wp14:editId="4E8EF4EB">
                <wp:simplePos x="0" y="0"/>
                <wp:positionH relativeFrom="margin">
                  <wp:align>center</wp:align>
                </wp:positionH>
                <wp:positionV relativeFrom="paragraph">
                  <wp:posOffset>219009</wp:posOffset>
                </wp:positionV>
                <wp:extent cx="6273800" cy="15824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1582616"/>
                        </a:xfrm>
                        <a:prstGeom prst="rect">
                          <a:avLst/>
                        </a:prstGeom>
                        <a:solidFill>
                          <a:srgbClr val="71DBD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C90C" w14:textId="77777777" w:rsidR="005A36AA" w:rsidRPr="000D2C73" w:rsidRDefault="005A36AA" w:rsidP="005A36AA">
                            <w:pPr>
                              <w:spacing w:line="266" w:lineRule="auto"/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D2C73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COFACE: FOR TRADE</w:t>
                            </w:r>
                          </w:p>
                          <w:p w14:paraId="1E6A8151" w14:textId="77777777" w:rsidR="005A36AA" w:rsidRPr="0022206E" w:rsidRDefault="005A36AA" w:rsidP="005A36AA">
                            <w:pPr>
                              <w:spacing w:line="266" w:lineRule="auto"/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2206E"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As a global leading player in trade credit risk management for more than 75 years, Coface helps companies grow and navigate in an uncertain and volatile environment.</w:t>
                            </w:r>
                          </w:p>
                          <w:p w14:paraId="76EFBD7D" w14:textId="77777777" w:rsidR="005A36AA" w:rsidRPr="0022206E" w:rsidRDefault="005A36AA" w:rsidP="005A36AA">
                            <w:pPr>
                              <w:spacing w:line="266" w:lineRule="auto"/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2206E"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Whatever their size, location or sector, Coface provides 100,000 clients across some 200 markets. with a full range of solutions: Trade Credit Insurance, Business Information, Debt Collection, Single Risk insurance, Surety Bonds, Factoring. Every day, Coface leverages its unique expertise and cutting-edge technology to make trade happen, in both domestic and export markets.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22206E"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202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Pr="0022206E"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, Coface employed ~5 236 people and recorded a turnover of ~€1.8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Pr="0022206E"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billion.</w:t>
                            </w:r>
                          </w:p>
                          <w:p w14:paraId="66456609" w14:textId="77777777" w:rsidR="005A36AA" w:rsidRPr="001A7C15" w:rsidRDefault="005A36AA" w:rsidP="005A36AA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8000" tIns="45720" rIns="108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134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7.25pt;width:494pt;height:124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" fillcolor="#71dbd4" stroked="f">
                <v:textbox inset="3mm,,3mm">
                  <w:txbxContent>
                    <w:p w14:paraId="0C61C90C" w14:textId="77777777" w:rsidR="005A36AA" w:rsidRPr="000D2C73" w:rsidRDefault="005A36AA" w:rsidP="005A36AA">
                      <w:pPr>
                        <w:spacing w:line="266" w:lineRule="auto"/>
                        <w:rPr>
                          <w:rFonts w:ascii="Montserrat" w:hAnsi="Montserrat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0D2C73">
                        <w:rPr>
                          <w:rFonts w:ascii="Montserrat" w:hAnsi="Montserrat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COFACE: FOR TRADE</w:t>
                      </w:r>
                    </w:p>
                    <w:p w14:paraId="1E6A8151" w14:textId="77777777" w:rsidR="005A36AA" w:rsidRPr="0022206E" w:rsidRDefault="005A36AA" w:rsidP="005A36AA">
                      <w:pPr>
                        <w:spacing w:line="266" w:lineRule="auto"/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2206E"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As a global leading player in trade credit risk management for more than 75 years, Coface helps companies grow and navigate in an uncertain and volatile environment.</w:t>
                      </w:r>
                    </w:p>
                    <w:p w14:paraId="76EFBD7D" w14:textId="77777777" w:rsidR="005A36AA" w:rsidRPr="0022206E" w:rsidRDefault="005A36AA" w:rsidP="005A36AA">
                      <w:pPr>
                        <w:spacing w:line="266" w:lineRule="auto"/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2206E"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Whatever their size, location or sector, Coface provides 100,000 clients across some 200 markets. with a full range of solutions: Trade Credit Insurance, Business Information, Debt Collection, Single Risk insurance, Surety Bonds, Factoring. Every day, Coface leverages its unique expertise and cutting-edge technology to make trade happen, in both domestic and export markets.</w:t>
                      </w:r>
                      <w:r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22206E"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202</w:t>
                      </w:r>
                      <w:r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4</w:t>
                      </w:r>
                      <w:r w:rsidRPr="0022206E"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, Coface employed ~5 236 people and recorded a turnover of ~€1.8</w:t>
                      </w:r>
                      <w:r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4</w:t>
                      </w:r>
                      <w:r w:rsidRPr="0022206E"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billion.</w:t>
                      </w:r>
                    </w:p>
                    <w:p w14:paraId="66456609" w14:textId="77777777" w:rsidR="005A36AA" w:rsidRPr="001A7C15" w:rsidRDefault="005A36AA" w:rsidP="005A36AA">
                      <w:pPr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6AF8B1" w14:textId="65A52AA4" w:rsidR="00156B6A" w:rsidRDefault="00156B6A" w:rsidP="00BC03D8">
      <w:pPr>
        <w:spacing w:before="240" w:after="240"/>
        <w:contextualSpacing/>
        <w:jc w:val="both"/>
        <w:rPr>
          <w:rFonts w:ascii="Montserrat" w:hAnsi="Montserrat"/>
        </w:rPr>
      </w:pPr>
    </w:p>
    <w:p w14:paraId="0F6FD4EB" w14:textId="5047E867" w:rsidR="005A36AA" w:rsidRPr="00336396" w:rsidRDefault="005A36AA" w:rsidP="00BC03D8">
      <w:pPr>
        <w:spacing w:before="240" w:after="240"/>
        <w:contextualSpacing/>
        <w:jc w:val="both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71AB97A0" wp14:editId="5EE4B7A7">
            <wp:extent cx="5969000" cy="900430"/>
            <wp:effectExtent l="0" t="0" r="0" b="0"/>
            <wp:docPr id="2098466200" name="Image 2" descr="Une image contenant texte, Police, capture d’écran, inform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66200" name="Image 2" descr="Une image contenant texte, Police, capture d’écran, information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6AA" w:rsidRPr="00336396" w:rsidSect="007E177E">
      <w:headerReference w:type="default" r:id="rId11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29F95" w14:textId="77777777" w:rsidR="00B258B6" w:rsidRDefault="00B258B6" w:rsidP="008606F1">
      <w:pPr>
        <w:spacing w:after="0" w:line="240" w:lineRule="auto"/>
      </w:pPr>
      <w:r>
        <w:separator/>
      </w:r>
    </w:p>
  </w:endnote>
  <w:endnote w:type="continuationSeparator" w:id="0">
    <w:p w14:paraId="38333C43" w14:textId="77777777" w:rsidR="00B258B6" w:rsidRDefault="00B258B6" w:rsidP="008606F1">
      <w:pPr>
        <w:spacing w:after="0" w:line="240" w:lineRule="auto"/>
      </w:pPr>
      <w:r>
        <w:continuationSeparator/>
      </w:r>
    </w:p>
  </w:endnote>
  <w:endnote w:type="continuationNotice" w:id="1">
    <w:p w14:paraId="11523469" w14:textId="77777777" w:rsidR="00B258B6" w:rsidRDefault="00B258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6918E" w14:textId="77777777" w:rsidR="00B258B6" w:rsidRDefault="00B258B6" w:rsidP="008606F1">
      <w:pPr>
        <w:spacing w:after="0" w:line="240" w:lineRule="auto"/>
      </w:pPr>
      <w:r>
        <w:separator/>
      </w:r>
    </w:p>
  </w:footnote>
  <w:footnote w:type="continuationSeparator" w:id="0">
    <w:p w14:paraId="1C0AC221" w14:textId="77777777" w:rsidR="00B258B6" w:rsidRDefault="00B258B6" w:rsidP="008606F1">
      <w:pPr>
        <w:spacing w:after="0" w:line="240" w:lineRule="auto"/>
      </w:pPr>
      <w:r>
        <w:continuationSeparator/>
      </w:r>
    </w:p>
  </w:footnote>
  <w:footnote w:type="continuationNotice" w:id="1">
    <w:p w14:paraId="462A21F1" w14:textId="77777777" w:rsidR="00B258B6" w:rsidRDefault="00B258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343B" w14:textId="77777777" w:rsidR="005928D7" w:rsidRDefault="007D2572" w:rsidP="007D2572">
    <w:pPr>
      <w:jc w:val="center"/>
      <w:rPr>
        <w:rFonts w:ascii="Poppins" w:eastAsia="Poppins" w:hAnsi="Poppins" w:cs="Poppins"/>
        <w:color w:val="7F7F7F" w:themeColor="text1" w:themeTint="80"/>
      </w:rPr>
    </w:pPr>
    <w:r>
      <w:rPr>
        <w:noProof/>
        <w:lang w:eastAsia="fr-FR"/>
      </w:rPr>
      <w:drawing>
        <wp:inline distT="0" distB="0" distL="0" distR="0" wp14:anchorId="7516C30B" wp14:editId="054570D7">
          <wp:extent cx="2305050" cy="885825"/>
          <wp:effectExtent l="0" t="0" r="0" b="9525"/>
          <wp:docPr id="2" name="Image 2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Police, logo, Graphique,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47AE"/>
    <w:multiLevelType w:val="multilevel"/>
    <w:tmpl w:val="41E6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62CC1"/>
    <w:multiLevelType w:val="hybridMultilevel"/>
    <w:tmpl w:val="6AF844C0"/>
    <w:lvl w:ilvl="0" w:tplc="FB78ACEC">
      <w:numFmt w:val="bullet"/>
      <w:lvlText w:val="·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C7A20CC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6936"/>
    <w:multiLevelType w:val="multilevel"/>
    <w:tmpl w:val="06E0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A2B54"/>
    <w:multiLevelType w:val="multilevel"/>
    <w:tmpl w:val="D1C8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158B4"/>
    <w:multiLevelType w:val="multilevel"/>
    <w:tmpl w:val="883A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C6FFE"/>
    <w:multiLevelType w:val="hybridMultilevel"/>
    <w:tmpl w:val="60FABBE2"/>
    <w:lvl w:ilvl="0" w:tplc="CF523CD0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color w:val="03365F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A73A6"/>
    <w:multiLevelType w:val="multilevel"/>
    <w:tmpl w:val="EBE8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163B2"/>
    <w:multiLevelType w:val="hybridMultilevel"/>
    <w:tmpl w:val="C0A8A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E228A"/>
    <w:multiLevelType w:val="hybridMultilevel"/>
    <w:tmpl w:val="984069E6"/>
    <w:lvl w:ilvl="0" w:tplc="BA409E62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color w:val="03365F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466CF"/>
    <w:multiLevelType w:val="multilevel"/>
    <w:tmpl w:val="D688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D2569B"/>
    <w:multiLevelType w:val="multilevel"/>
    <w:tmpl w:val="6182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065731"/>
    <w:multiLevelType w:val="multilevel"/>
    <w:tmpl w:val="530C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393D9F"/>
    <w:multiLevelType w:val="multilevel"/>
    <w:tmpl w:val="732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0D49AC"/>
    <w:multiLevelType w:val="multilevel"/>
    <w:tmpl w:val="3594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56A54"/>
    <w:multiLevelType w:val="hybridMultilevel"/>
    <w:tmpl w:val="C62C1242"/>
    <w:lvl w:ilvl="0" w:tplc="D91C8F16">
      <w:start w:val="1"/>
      <w:numFmt w:val="decimal"/>
      <w:lvlText w:val="%1."/>
      <w:lvlJc w:val="left"/>
      <w:pPr>
        <w:ind w:left="1020" w:hanging="360"/>
      </w:pPr>
    </w:lvl>
    <w:lvl w:ilvl="1" w:tplc="D264CA6C">
      <w:start w:val="1"/>
      <w:numFmt w:val="decimal"/>
      <w:lvlText w:val="%2."/>
      <w:lvlJc w:val="left"/>
      <w:pPr>
        <w:ind w:left="1020" w:hanging="360"/>
      </w:pPr>
    </w:lvl>
    <w:lvl w:ilvl="2" w:tplc="15C22BBE">
      <w:start w:val="1"/>
      <w:numFmt w:val="decimal"/>
      <w:lvlText w:val="%3."/>
      <w:lvlJc w:val="left"/>
      <w:pPr>
        <w:ind w:left="1020" w:hanging="360"/>
      </w:pPr>
    </w:lvl>
    <w:lvl w:ilvl="3" w:tplc="67B4E3FC">
      <w:start w:val="1"/>
      <w:numFmt w:val="decimal"/>
      <w:lvlText w:val="%4."/>
      <w:lvlJc w:val="left"/>
      <w:pPr>
        <w:ind w:left="1020" w:hanging="360"/>
      </w:pPr>
    </w:lvl>
    <w:lvl w:ilvl="4" w:tplc="E79E4B0E">
      <w:start w:val="1"/>
      <w:numFmt w:val="decimal"/>
      <w:lvlText w:val="%5."/>
      <w:lvlJc w:val="left"/>
      <w:pPr>
        <w:ind w:left="1020" w:hanging="360"/>
      </w:pPr>
    </w:lvl>
    <w:lvl w:ilvl="5" w:tplc="BC9051FC">
      <w:start w:val="1"/>
      <w:numFmt w:val="decimal"/>
      <w:lvlText w:val="%6."/>
      <w:lvlJc w:val="left"/>
      <w:pPr>
        <w:ind w:left="1020" w:hanging="360"/>
      </w:pPr>
    </w:lvl>
    <w:lvl w:ilvl="6" w:tplc="B47A30E2">
      <w:start w:val="1"/>
      <w:numFmt w:val="decimal"/>
      <w:lvlText w:val="%7."/>
      <w:lvlJc w:val="left"/>
      <w:pPr>
        <w:ind w:left="1020" w:hanging="360"/>
      </w:pPr>
    </w:lvl>
    <w:lvl w:ilvl="7" w:tplc="A936116A">
      <w:start w:val="1"/>
      <w:numFmt w:val="decimal"/>
      <w:lvlText w:val="%8."/>
      <w:lvlJc w:val="left"/>
      <w:pPr>
        <w:ind w:left="1020" w:hanging="360"/>
      </w:pPr>
    </w:lvl>
    <w:lvl w:ilvl="8" w:tplc="54664596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65774F6B"/>
    <w:multiLevelType w:val="hybridMultilevel"/>
    <w:tmpl w:val="C50CE7BE"/>
    <w:lvl w:ilvl="0" w:tplc="E5AA3C8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E4ECC"/>
    <w:multiLevelType w:val="multilevel"/>
    <w:tmpl w:val="59E4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2B0FA6"/>
    <w:multiLevelType w:val="multilevel"/>
    <w:tmpl w:val="218E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F1060F"/>
    <w:multiLevelType w:val="hybridMultilevel"/>
    <w:tmpl w:val="2FA416F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0380951">
    <w:abstractNumId w:val="11"/>
  </w:num>
  <w:num w:numId="2" w16cid:durableId="11807677">
    <w:abstractNumId w:val="7"/>
  </w:num>
  <w:num w:numId="3" w16cid:durableId="397215079">
    <w:abstractNumId w:val="8"/>
  </w:num>
  <w:num w:numId="4" w16cid:durableId="1957520629">
    <w:abstractNumId w:val="5"/>
  </w:num>
  <w:num w:numId="5" w16cid:durableId="1823036244">
    <w:abstractNumId w:val="14"/>
  </w:num>
  <w:num w:numId="6" w16cid:durableId="942349189">
    <w:abstractNumId w:val="13"/>
  </w:num>
  <w:num w:numId="7" w16cid:durableId="396513460">
    <w:abstractNumId w:val="12"/>
  </w:num>
  <w:num w:numId="8" w16cid:durableId="38865973">
    <w:abstractNumId w:val="2"/>
  </w:num>
  <w:num w:numId="9" w16cid:durableId="1752236195">
    <w:abstractNumId w:val="0"/>
  </w:num>
  <w:num w:numId="10" w16cid:durableId="1678539281">
    <w:abstractNumId w:val="6"/>
  </w:num>
  <w:num w:numId="11" w16cid:durableId="950278806">
    <w:abstractNumId w:val="9"/>
  </w:num>
  <w:num w:numId="12" w16cid:durableId="1407531027">
    <w:abstractNumId w:val="4"/>
  </w:num>
  <w:num w:numId="13" w16cid:durableId="1912766146">
    <w:abstractNumId w:val="17"/>
  </w:num>
  <w:num w:numId="14" w16cid:durableId="345333652">
    <w:abstractNumId w:val="15"/>
  </w:num>
  <w:num w:numId="15" w16cid:durableId="487865555">
    <w:abstractNumId w:val="10"/>
  </w:num>
  <w:num w:numId="16" w16cid:durableId="632295898">
    <w:abstractNumId w:val="16"/>
  </w:num>
  <w:num w:numId="17" w16cid:durableId="389157213">
    <w:abstractNumId w:val="3"/>
  </w:num>
  <w:num w:numId="18" w16cid:durableId="744686294">
    <w:abstractNumId w:val="18"/>
  </w:num>
  <w:num w:numId="19" w16cid:durableId="82340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7E"/>
    <w:rsid w:val="00000B18"/>
    <w:rsid w:val="0000209A"/>
    <w:rsid w:val="00002CD1"/>
    <w:rsid w:val="00006601"/>
    <w:rsid w:val="00010364"/>
    <w:rsid w:val="00011B7E"/>
    <w:rsid w:val="00014710"/>
    <w:rsid w:val="0004372B"/>
    <w:rsid w:val="00046638"/>
    <w:rsid w:val="00046BC9"/>
    <w:rsid w:val="00046F14"/>
    <w:rsid w:val="00047B05"/>
    <w:rsid w:val="00054ED5"/>
    <w:rsid w:val="00055A9C"/>
    <w:rsid w:val="000650A2"/>
    <w:rsid w:val="00067786"/>
    <w:rsid w:val="00071B38"/>
    <w:rsid w:val="00072835"/>
    <w:rsid w:val="0009274F"/>
    <w:rsid w:val="000A2824"/>
    <w:rsid w:val="000A4CA7"/>
    <w:rsid w:val="000B1625"/>
    <w:rsid w:val="000B1A8D"/>
    <w:rsid w:val="000B752F"/>
    <w:rsid w:val="000C6500"/>
    <w:rsid w:val="000E76AE"/>
    <w:rsid w:val="000F0DE8"/>
    <w:rsid w:val="00101829"/>
    <w:rsid w:val="001046A2"/>
    <w:rsid w:val="001051A0"/>
    <w:rsid w:val="00120A0B"/>
    <w:rsid w:val="001267DE"/>
    <w:rsid w:val="001332BF"/>
    <w:rsid w:val="00134120"/>
    <w:rsid w:val="00150C9D"/>
    <w:rsid w:val="001531E1"/>
    <w:rsid w:val="00156B6A"/>
    <w:rsid w:val="00171026"/>
    <w:rsid w:val="0017231E"/>
    <w:rsid w:val="00172E2C"/>
    <w:rsid w:val="00194DAD"/>
    <w:rsid w:val="00196A20"/>
    <w:rsid w:val="001A065D"/>
    <w:rsid w:val="001A66B4"/>
    <w:rsid w:val="001B2DB0"/>
    <w:rsid w:val="001B7119"/>
    <w:rsid w:val="001D62CA"/>
    <w:rsid w:val="001F398F"/>
    <w:rsid w:val="002007DA"/>
    <w:rsid w:val="0021788C"/>
    <w:rsid w:val="002253B8"/>
    <w:rsid w:val="00225C5A"/>
    <w:rsid w:val="00227F34"/>
    <w:rsid w:val="00230D5F"/>
    <w:rsid w:val="002423E9"/>
    <w:rsid w:val="00256AA0"/>
    <w:rsid w:val="00256E0B"/>
    <w:rsid w:val="00262BF4"/>
    <w:rsid w:val="0026501A"/>
    <w:rsid w:val="00286377"/>
    <w:rsid w:val="00291DA1"/>
    <w:rsid w:val="002968D0"/>
    <w:rsid w:val="00297D14"/>
    <w:rsid w:val="002C4606"/>
    <w:rsid w:val="002C48CD"/>
    <w:rsid w:val="002D3032"/>
    <w:rsid w:val="002E1030"/>
    <w:rsid w:val="002E4FA6"/>
    <w:rsid w:val="002E73E0"/>
    <w:rsid w:val="002F0941"/>
    <w:rsid w:val="002F209F"/>
    <w:rsid w:val="002F4A48"/>
    <w:rsid w:val="003002E7"/>
    <w:rsid w:val="00306394"/>
    <w:rsid w:val="00314530"/>
    <w:rsid w:val="003175C2"/>
    <w:rsid w:val="00327DF9"/>
    <w:rsid w:val="00331BFC"/>
    <w:rsid w:val="00336396"/>
    <w:rsid w:val="00341482"/>
    <w:rsid w:val="00353D0F"/>
    <w:rsid w:val="00366E0B"/>
    <w:rsid w:val="003806B5"/>
    <w:rsid w:val="00387105"/>
    <w:rsid w:val="003907E8"/>
    <w:rsid w:val="00391BE6"/>
    <w:rsid w:val="003A1F52"/>
    <w:rsid w:val="003A5489"/>
    <w:rsid w:val="003B6231"/>
    <w:rsid w:val="003C1EB6"/>
    <w:rsid w:val="003C69BC"/>
    <w:rsid w:val="003C784C"/>
    <w:rsid w:val="003D6614"/>
    <w:rsid w:val="003D6E54"/>
    <w:rsid w:val="003E1024"/>
    <w:rsid w:val="003E348E"/>
    <w:rsid w:val="003F1D5F"/>
    <w:rsid w:val="003F3C26"/>
    <w:rsid w:val="00401FB7"/>
    <w:rsid w:val="00404FF4"/>
    <w:rsid w:val="00405A19"/>
    <w:rsid w:val="0040636C"/>
    <w:rsid w:val="00406FEA"/>
    <w:rsid w:val="00414C61"/>
    <w:rsid w:val="004161AA"/>
    <w:rsid w:val="00416A81"/>
    <w:rsid w:val="00421FF4"/>
    <w:rsid w:val="00422B59"/>
    <w:rsid w:val="004429A3"/>
    <w:rsid w:val="00445055"/>
    <w:rsid w:val="004453EB"/>
    <w:rsid w:val="004460E5"/>
    <w:rsid w:val="004634A5"/>
    <w:rsid w:val="00465983"/>
    <w:rsid w:val="00473A19"/>
    <w:rsid w:val="0048451E"/>
    <w:rsid w:val="0048639B"/>
    <w:rsid w:val="00487DCF"/>
    <w:rsid w:val="00495185"/>
    <w:rsid w:val="004A0441"/>
    <w:rsid w:val="004A04A9"/>
    <w:rsid w:val="004A6EF7"/>
    <w:rsid w:val="004A7593"/>
    <w:rsid w:val="004C3F49"/>
    <w:rsid w:val="004C4345"/>
    <w:rsid w:val="004C64D7"/>
    <w:rsid w:val="004D3408"/>
    <w:rsid w:val="004F7F58"/>
    <w:rsid w:val="00502444"/>
    <w:rsid w:val="005140AC"/>
    <w:rsid w:val="00514B77"/>
    <w:rsid w:val="00523BA8"/>
    <w:rsid w:val="00524378"/>
    <w:rsid w:val="00530D2A"/>
    <w:rsid w:val="00535A04"/>
    <w:rsid w:val="005428CF"/>
    <w:rsid w:val="00546446"/>
    <w:rsid w:val="00550A1B"/>
    <w:rsid w:val="00551999"/>
    <w:rsid w:val="0055396E"/>
    <w:rsid w:val="00560116"/>
    <w:rsid w:val="0057116C"/>
    <w:rsid w:val="005756FD"/>
    <w:rsid w:val="00575E15"/>
    <w:rsid w:val="00577039"/>
    <w:rsid w:val="00582D42"/>
    <w:rsid w:val="00586DA0"/>
    <w:rsid w:val="005927E9"/>
    <w:rsid w:val="005928D7"/>
    <w:rsid w:val="005A33CF"/>
    <w:rsid w:val="005A36AA"/>
    <w:rsid w:val="005A402A"/>
    <w:rsid w:val="005C0518"/>
    <w:rsid w:val="005C37D0"/>
    <w:rsid w:val="005C7BBA"/>
    <w:rsid w:val="005D3DD8"/>
    <w:rsid w:val="005D5A49"/>
    <w:rsid w:val="005E178C"/>
    <w:rsid w:val="005F6134"/>
    <w:rsid w:val="006009CE"/>
    <w:rsid w:val="006042E6"/>
    <w:rsid w:val="006101AB"/>
    <w:rsid w:val="006178AE"/>
    <w:rsid w:val="0062662A"/>
    <w:rsid w:val="006270BE"/>
    <w:rsid w:val="00636090"/>
    <w:rsid w:val="00645624"/>
    <w:rsid w:val="00661E3D"/>
    <w:rsid w:val="006633CC"/>
    <w:rsid w:val="00665019"/>
    <w:rsid w:val="00665A7F"/>
    <w:rsid w:val="00672A69"/>
    <w:rsid w:val="00676989"/>
    <w:rsid w:val="00685848"/>
    <w:rsid w:val="00686172"/>
    <w:rsid w:val="0069515C"/>
    <w:rsid w:val="006967C4"/>
    <w:rsid w:val="006A3992"/>
    <w:rsid w:val="006B3C6B"/>
    <w:rsid w:val="006B6B51"/>
    <w:rsid w:val="006C7A54"/>
    <w:rsid w:val="006D0EAC"/>
    <w:rsid w:val="006D1BFE"/>
    <w:rsid w:val="006D2DF2"/>
    <w:rsid w:val="006E1D4E"/>
    <w:rsid w:val="006F3F3A"/>
    <w:rsid w:val="006F57D0"/>
    <w:rsid w:val="00704698"/>
    <w:rsid w:val="0070486D"/>
    <w:rsid w:val="0071462F"/>
    <w:rsid w:val="0071712C"/>
    <w:rsid w:val="0073560E"/>
    <w:rsid w:val="00736ABE"/>
    <w:rsid w:val="007474FA"/>
    <w:rsid w:val="0076304B"/>
    <w:rsid w:val="007705E2"/>
    <w:rsid w:val="00781C8B"/>
    <w:rsid w:val="007865E6"/>
    <w:rsid w:val="00786E3F"/>
    <w:rsid w:val="00793D84"/>
    <w:rsid w:val="007975F4"/>
    <w:rsid w:val="007B0071"/>
    <w:rsid w:val="007D0C6D"/>
    <w:rsid w:val="007D2572"/>
    <w:rsid w:val="007D532C"/>
    <w:rsid w:val="007E13AD"/>
    <w:rsid w:val="007E177E"/>
    <w:rsid w:val="007E3533"/>
    <w:rsid w:val="007E3D76"/>
    <w:rsid w:val="007F1DAF"/>
    <w:rsid w:val="007F500A"/>
    <w:rsid w:val="007F7832"/>
    <w:rsid w:val="00801D14"/>
    <w:rsid w:val="0080505C"/>
    <w:rsid w:val="00807D1C"/>
    <w:rsid w:val="0081056F"/>
    <w:rsid w:val="00813883"/>
    <w:rsid w:val="00827016"/>
    <w:rsid w:val="0083712C"/>
    <w:rsid w:val="00840EE7"/>
    <w:rsid w:val="00851390"/>
    <w:rsid w:val="008606F1"/>
    <w:rsid w:val="008638D2"/>
    <w:rsid w:val="00893BB0"/>
    <w:rsid w:val="008A5382"/>
    <w:rsid w:val="008B491E"/>
    <w:rsid w:val="008B79C3"/>
    <w:rsid w:val="008C2DEE"/>
    <w:rsid w:val="008C43F4"/>
    <w:rsid w:val="009052E3"/>
    <w:rsid w:val="009069F6"/>
    <w:rsid w:val="0091429C"/>
    <w:rsid w:val="00931B29"/>
    <w:rsid w:val="00931D26"/>
    <w:rsid w:val="00946921"/>
    <w:rsid w:val="009640D9"/>
    <w:rsid w:val="009730FB"/>
    <w:rsid w:val="00975570"/>
    <w:rsid w:val="009858BB"/>
    <w:rsid w:val="009938B1"/>
    <w:rsid w:val="009A12BF"/>
    <w:rsid w:val="009A392D"/>
    <w:rsid w:val="009A4C70"/>
    <w:rsid w:val="009A6F18"/>
    <w:rsid w:val="009B4D0F"/>
    <w:rsid w:val="009D1F7E"/>
    <w:rsid w:val="009D67B0"/>
    <w:rsid w:val="009E0438"/>
    <w:rsid w:val="009E0D17"/>
    <w:rsid w:val="009E5287"/>
    <w:rsid w:val="009E6423"/>
    <w:rsid w:val="009F5D67"/>
    <w:rsid w:val="00A00484"/>
    <w:rsid w:val="00A17330"/>
    <w:rsid w:val="00A22FBA"/>
    <w:rsid w:val="00A25C53"/>
    <w:rsid w:val="00A27DBF"/>
    <w:rsid w:val="00A446E6"/>
    <w:rsid w:val="00A51A81"/>
    <w:rsid w:val="00A6621D"/>
    <w:rsid w:val="00A72052"/>
    <w:rsid w:val="00A733AD"/>
    <w:rsid w:val="00A94D7E"/>
    <w:rsid w:val="00A964F7"/>
    <w:rsid w:val="00AA19A6"/>
    <w:rsid w:val="00AA255B"/>
    <w:rsid w:val="00AA3B2C"/>
    <w:rsid w:val="00AA7AB7"/>
    <w:rsid w:val="00AA7EB7"/>
    <w:rsid w:val="00AC2141"/>
    <w:rsid w:val="00AE7089"/>
    <w:rsid w:val="00AE7EAD"/>
    <w:rsid w:val="00AF43AB"/>
    <w:rsid w:val="00AF6426"/>
    <w:rsid w:val="00B009B4"/>
    <w:rsid w:val="00B0798C"/>
    <w:rsid w:val="00B172DB"/>
    <w:rsid w:val="00B247ED"/>
    <w:rsid w:val="00B258B6"/>
    <w:rsid w:val="00B279E7"/>
    <w:rsid w:val="00B326D2"/>
    <w:rsid w:val="00B355DB"/>
    <w:rsid w:val="00B47A39"/>
    <w:rsid w:val="00B50BC6"/>
    <w:rsid w:val="00B53C95"/>
    <w:rsid w:val="00B63A86"/>
    <w:rsid w:val="00B72418"/>
    <w:rsid w:val="00B74421"/>
    <w:rsid w:val="00B81D1B"/>
    <w:rsid w:val="00BA3B49"/>
    <w:rsid w:val="00BB79BD"/>
    <w:rsid w:val="00BC03D8"/>
    <w:rsid w:val="00BD4138"/>
    <w:rsid w:val="00BD7CD6"/>
    <w:rsid w:val="00BE3D77"/>
    <w:rsid w:val="00BE61A1"/>
    <w:rsid w:val="00BF1ECD"/>
    <w:rsid w:val="00BF3339"/>
    <w:rsid w:val="00BF3507"/>
    <w:rsid w:val="00C031E1"/>
    <w:rsid w:val="00C04EA6"/>
    <w:rsid w:val="00C101DB"/>
    <w:rsid w:val="00C10451"/>
    <w:rsid w:val="00C1299C"/>
    <w:rsid w:val="00C12BE8"/>
    <w:rsid w:val="00C12DEE"/>
    <w:rsid w:val="00C14945"/>
    <w:rsid w:val="00C16353"/>
    <w:rsid w:val="00C21A97"/>
    <w:rsid w:val="00C36195"/>
    <w:rsid w:val="00C402BD"/>
    <w:rsid w:val="00C40AEC"/>
    <w:rsid w:val="00C4671A"/>
    <w:rsid w:val="00C65A86"/>
    <w:rsid w:val="00C65C04"/>
    <w:rsid w:val="00C66A88"/>
    <w:rsid w:val="00C7597E"/>
    <w:rsid w:val="00C910EC"/>
    <w:rsid w:val="00C967CC"/>
    <w:rsid w:val="00CA491B"/>
    <w:rsid w:val="00CA55E0"/>
    <w:rsid w:val="00CB6A3E"/>
    <w:rsid w:val="00CC15D8"/>
    <w:rsid w:val="00CC3199"/>
    <w:rsid w:val="00CD74FB"/>
    <w:rsid w:val="00CD7AF1"/>
    <w:rsid w:val="00CE3E27"/>
    <w:rsid w:val="00CF11BA"/>
    <w:rsid w:val="00CF28A7"/>
    <w:rsid w:val="00CF3CAE"/>
    <w:rsid w:val="00D12BD9"/>
    <w:rsid w:val="00D15BE2"/>
    <w:rsid w:val="00D205F3"/>
    <w:rsid w:val="00D31BDC"/>
    <w:rsid w:val="00D32102"/>
    <w:rsid w:val="00D40677"/>
    <w:rsid w:val="00D4347E"/>
    <w:rsid w:val="00D76244"/>
    <w:rsid w:val="00DB15AB"/>
    <w:rsid w:val="00DB4EA1"/>
    <w:rsid w:val="00DB785C"/>
    <w:rsid w:val="00DC25BE"/>
    <w:rsid w:val="00DC4807"/>
    <w:rsid w:val="00DC4EA1"/>
    <w:rsid w:val="00DC5262"/>
    <w:rsid w:val="00DC5E08"/>
    <w:rsid w:val="00DD4C44"/>
    <w:rsid w:val="00DD69BA"/>
    <w:rsid w:val="00DD7668"/>
    <w:rsid w:val="00DE145B"/>
    <w:rsid w:val="00DF1120"/>
    <w:rsid w:val="00E02417"/>
    <w:rsid w:val="00E05695"/>
    <w:rsid w:val="00E05D47"/>
    <w:rsid w:val="00E07737"/>
    <w:rsid w:val="00E11907"/>
    <w:rsid w:val="00E2447C"/>
    <w:rsid w:val="00E25EDC"/>
    <w:rsid w:val="00E30F4D"/>
    <w:rsid w:val="00E3789B"/>
    <w:rsid w:val="00E44B3D"/>
    <w:rsid w:val="00E624AE"/>
    <w:rsid w:val="00E74F6F"/>
    <w:rsid w:val="00E80187"/>
    <w:rsid w:val="00E8714B"/>
    <w:rsid w:val="00EA7639"/>
    <w:rsid w:val="00EA765A"/>
    <w:rsid w:val="00EB2A16"/>
    <w:rsid w:val="00ED2C95"/>
    <w:rsid w:val="00EF3FBB"/>
    <w:rsid w:val="00EF5C21"/>
    <w:rsid w:val="00F02A0E"/>
    <w:rsid w:val="00F0313D"/>
    <w:rsid w:val="00F037C6"/>
    <w:rsid w:val="00F11D81"/>
    <w:rsid w:val="00F1514F"/>
    <w:rsid w:val="00F15269"/>
    <w:rsid w:val="00F20A7B"/>
    <w:rsid w:val="00F225D1"/>
    <w:rsid w:val="00F2285C"/>
    <w:rsid w:val="00F2499A"/>
    <w:rsid w:val="00F3095E"/>
    <w:rsid w:val="00F321CC"/>
    <w:rsid w:val="00F33F53"/>
    <w:rsid w:val="00F37B01"/>
    <w:rsid w:val="00F55F2C"/>
    <w:rsid w:val="00F57011"/>
    <w:rsid w:val="00F708B1"/>
    <w:rsid w:val="00F82DC0"/>
    <w:rsid w:val="00F90FA6"/>
    <w:rsid w:val="00FA262F"/>
    <w:rsid w:val="00FA56BF"/>
    <w:rsid w:val="00FB16EB"/>
    <w:rsid w:val="00FB30AF"/>
    <w:rsid w:val="00FB4510"/>
    <w:rsid w:val="00FB6CE4"/>
    <w:rsid w:val="00FB70F2"/>
    <w:rsid w:val="00FD036F"/>
    <w:rsid w:val="00FD11BF"/>
    <w:rsid w:val="00FE153D"/>
    <w:rsid w:val="00FE43CD"/>
    <w:rsid w:val="00FF408F"/>
    <w:rsid w:val="00FF4334"/>
    <w:rsid w:val="05A04165"/>
    <w:rsid w:val="3AAB45E5"/>
    <w:rsid w:val="50B70B6A"/>
    <w:rsid w:val="5AD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BC6B3"/>
  <w15:chartTrackingRefBased/>
  <w15:docId w15:val="{51C86B23-C8EA-4C95-9BB0-95BACE0B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7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7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7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7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7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7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7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aragraph">
    <w:name w:val="paragraph"/>
    <w:basedOn w:val="Normal"/>
    <w:rsid w:val="007E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normaltextrun">
    <w:name w:val="normaltextrun"/>
    <w:basedOn w:val="DefaultParagraphFont"/>
    <w:rsid w:val="007E177E"/>
  </w:style>
  <w:style w:type="character" w:customStyle="1" w:styleId="eop">
    <w:name w:val="eop"/>
    <w:basedOn w:val="DefaultParagraphFont"/>
    <w:rsid w:val="007E177E"/>
  </w:style>
  <w:style w:type="paragraph" w:styleId="Header">
    <w:name w:val="header"/>
    <w:basedOn w:val="Normal"/>
    <w:link w:val="HeaderChar"/>
    <w:uiPriority w:val="99"/>
    <w:unhideWhenUsed/>
    <w:rsid w:val="0086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6F1"/>
  </w:style>
  <w:style w:type="paragraph" w:styleId="Footer">
    <w:name w:val="footer"/>
    <w:basedOn w:val="Normal"/>
    <w:link w:val="FooterChar"/>
    <w:uiPriority w:val="99"/>
    <w:unhideWhenUsed/>
    <w:rsid w:val="0086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6F1"/>
  </w:style>
  <w:style w:type="character" w:styleId="Hyperlink">
    <w:name w:val="Hyperlink"/>
    <w:uiPriority w:val="99"/>
    <w:rsid w:val="00422B59"/>
    <w:rPr>
      <w:rFonts w:cs="Times New Roman"/>
      <w:color w:val="0000FF"/>
      <w:u w:val="single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22B5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2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4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E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E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4FA6"/>
    <w:pPr>
      <w:spacing w:after="0" w:line="240" w:lineRule="auto"/>
    </w:pPr>
  </w:style>
  <w:style w:type="paragraph" w:customStyle="1" w:styleId="Default">
    <w:name w:val="Default"/>
    <w:rsid w:val="00F20A7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kern w:val="0"/>
      <w:lang w:val="en-GB"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67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7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67B0"/>
    <w:rPr>
      <w:vertAlign w:val="superscript"/>
    </w:rPr>
  </w:style>
  <w:style w:type="character" w:customStyle="1" w:styleId="A76">
    <w:name w:val="A76"/>
    <w:uiPriority w:val="99"/>
    <w:rsid w:val="005A36AA"/>
    <w:rPr>
      <w:rFonts w:cs="Montserrat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en.billet@cofa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coface@hav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6299-DD96-4EFD-80D6-1D3C01AF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6035</Characters>
  <Application>Microsoft Office Word</Application>
  <DocSecurity>4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7118</CharactersWithSpaces>
  <SharedDoc>false</SharedDoc>
  <HLinks>
    <vt:vector size="12" baseType="variant">
      <vt:variant>
        <vt:i4>327727</vt:i4>
      </vt:variant>
      <vt:variant>
        <vt:i4>9</vt:i4>
      </vt:variant>
      <vt:variant>
        <vt:i4>0</vt:i4>
      </vt:variant>
      <vt:variant>
        <vt:i4>5</vt:i4>
      </vt:variant>
      <vt:variant>
        <vt:lpwstr>mailto:coface@havas.com</vt:lpwstr>
      </vt:variant>
      <vt:variant>
        <vt:lpwstr/>
      </vt:variant>
      <vt:variant>
        <vt:i4>7077898</vt:i4>
      </vt:variant>
      <vt:variant>
        <vt:i4>6</vt:i4>
      </vt:variant>
      <vt:variant>
        <vt:i4>0</vt:i4>
      </vt:variant>
      <vt:variant>
        <vt:i4>5</vt:i4>
      </vt:variant>
      <vt:variant>
        <vt:lpwstr>mailto:adrien.billet@coface.com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CARIUS</dc:creator>
  <cp:keywords/>
  <dc:description/>
  <cp:lastModifiedBy>BILLET Adrien</cp:lastModifiedBy>
  <cp:revision>2</cp:revision>
  <cp:lastPrinted>2025-05-21T14:37:00Z</cp:lastPrinted>
  <dcterms:created xsi:type="dcterms:W3CDTF">2025-06-25T14:37:00Z</dcterms:created>
  <dcterms:modified xsi:type="dcterms:W3CDTF">2025-06-25T14:37:00Z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2f7d00-dfe4-4a8e-8651-3fd595918927_Enabled">
    <vt:lpwstr>true</vt:lpwstr>
  </property>
  <property fmtid="{D5CDD505-2E9C-101B-9397-08002B2CF9AE}" pid="3" name="MSIP_Label_762f7d00-dfe4-4a8e-8651-3fd595918927_SetDate">
    <vt:lpwstr>2025-03-28T09:52:19Z</vt:lpwstr>
  </property>
  <property fmtid="{D5CDD505-2E9C-101B-9397-08002B2CF9AE}" pid="4" name="MSIP_Label_762f7d00-dfe4-4a8e-8651-3fd595918927_Method">
    <vt:lpwstr>Privileged</vt:lpwstr>
  </property>
  <property fmtid="{D5CDD505-2E9C-101B-9397-08002B2CF9AE}" pid="5" name="MSIP_Label_762f7d00-dfe4-4a8e-8651-3fd595918927_Name">
    <vt:lpwstr>Public</vt:lpwstr>
  </property>
  <property fmtid="{D5CDD505-2E9C-101B-9397-08002B2CF9AE}" pid="6" name="MSIP_Label_762f7d00-dfe4-4a8e-8651-3fd595918927_SiteId">
    <vt:lpwstr>1e7aeb3b-24a6-4c97-9062-0135644f0526</vt:lpwstr>
  </property>
  <property fmtid="{D5CDD505-2E9C-101B-9397-08002B2CF9AE}" pid="7" name="MSIP_Label_762f7d00-dfe4-4a8e-8651-3fd595918927_ActionId">
    <vt:lpwstr>c837da6e-b322-45d9-a7fc-0ffaf82428e7</vt:lpwstr>
  </property>
  <property fmtid="{D5CDD505-2E9C-101B-9397-08002B2CF9AE}" pid="8" name="MSIP_Label_762f7d00-dfe4-4a8e-8651-3fd595918927_ContentBits">
    <vt:lpwstr>0</vt:lpwstr>
  </property>
  <property fmtid="{D5CDD505-2E9C-101B-9397-08002B2CF9AE}" pid="9" name="MSIP_Label_762f7d00-dfe4-4a8e-8651-3fd595918927_Tag">
    <vt:lpwstr>10, 0, 1, 1</vt:lpwstr>
  </property>
</Properties>
</file>